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AB07F5" w14:textId="77777777" w:rsidR="00FB196D" w:rsidRPr="006E750E" w:rsidRDefault="00FB196D" w:rsidP="00FB196D">
      <w:pPr>
        <w:spacing w:after="0" w:line="240" w:lineRule="auto"/>
        <w:rPr>
          <w:rFonts w:ascii="Arial" w:hAnsi="Arial" w:cs="Arial"/>
          <w:b/>
          <w:sz w:val="2"/>
          <w:szCs w:val="2"/>
          <w:lang w:val="en-US"/>
        </w:rPr>
      </w:pPr>
      <w:bookmarkStart w:id="0" w:name="_GoBack"/>
      <w:bookmarkEnd w:id="0"/>
    </w:p>
    <w:p w14:paraId="104FFC54" w14:textId="1D31CA0A" w:rsidR="007860F3" w:rsidRPr="007860F3" w:rsidRDefault="007860F3" w:rsidP="007860F3">
      <w:pPr>
        <w:spacing w:after="0" w:line="240" w:lineRule="auto"/>
        <w:jc w:val="center"/>
        <w:rPr>
          <w:rFonts w:ascii="Arial" w:hAnsi="Arial" w:cs="Arial"/>
          <w:b/>
          <w:bCs/>
          <w:sz w:val="28"/>
          <w:szCs w:val="28"/>
        </w:rPr>
      </w:pPr>
      <w:r w:rsidRPr="007860F3">
        <w:rPr>
          <w:rFonts w:ascii="Arial" w:hAnsi="Arial" w:cs="Arial"/>
          <w:b/>
          <w:bCs/>
          <w:sz w:val="28"/>
          <w:szCs w:val="28"/>
        </w:rPr>
        <w:t xml:space="preserve">MITIGASI UNTUK MENGHADAPI ANCAMAN BENCANA </w:t>
      </w:r>
    </w:p>
    <w:p w14:paraId="678FE619" w14:textId="77777777" w:rsidR="007860F3" w:rsidRPr="007860F3" w:rsidRDefault="007860F3" w:rsidP="007860F3">
      <w:pPr>
        <w:spacing w:after="0" w:line="240" w:lineRule="auto"/>
        <w:jc w:val="center"/>
        <w:rPr>
          <w:rFonts w:ascii="Arial" w:hAnsi="Arial" w:cs="Arial"/>
          <w:b/>
          <w:bCs/>
          <w:sz w:val="28"/>
          <w:szCs w:val="28"/>
        </w:rPr>
      </w:pPr>
      <w:r w:rsidRPr="007860F3">
        <w:rPr>
          <w:rFonts w:ascii="Arial" w:hAnsi="Arial" w:cs="Arial"/>
          <w:b/>
          <w:bCs/>
          <w:sz w:val="28"/>
          <w:szCs w:val="28"/>
        </w:rPr>
        <w:t>AKIBAT KEGAGALAN TEKNOLOGI NUKLIR</w:t>
      </w:r>
    </w:p>
    <w:p w14:paraId="126505CD" w14:textId="1A20AF43" w:rsidR="007860F3" w:rsidRPr="007860F3" w:rsidRDefault="007860F3" w:rsidP="007860F3">
      <w:pPr>
        <w:spacing w:after="0" w:line="240" w:lineRule="auto"/>
        <w:jc w:val="center"/>
        <w:rPr>
          <w:rFonts w:ascii="Arial" w:hAnsi="Arial" w:cs="Arial"/>
          <w:b/>
          <w:bCs/>
          <w:sz w:val="28"/>
          <w:szCs w:val="28"/>
        </w:rPr>
      </w:pPr>
      <w:r>
        <w:rPr>
          <w:rFonts w:ascii="Arial" w:hAnsi="Arial" w:cs="Arial"/>
          <w:b/>
          <w:bCs/>
          <w:sz w:val="28"/>
          <w:szCs w:val="28"/>
        </w:rPr>
        <w:t xml:space="preserve">DI REAKTOR SERBA GUNA </w:t>
      </w:r>
      <w:r w:rsidRPr="007860F3">
        <w:rPr>
          <w:rFonts w:ascii="Arial" w:hAnsi="Arial" w:cs="Arial"/>
          <w:b/>
          <w:bCs/>
          <w:sz w:val="28"/>
          <w:szCs w:val="28"/>
        </w:rPr>
        <w:t xml:space="preserve">GERRIT AUGUSTINUS SIWABESSY (RSG-GAS) </w:t>
      </w:r>
    </w:p>
    <w:p w14:paraId="4A5D32FF" w14:textId="72F057B5" w:rsidR="001E1748" w:rsidRPr="00412FB9" w:rsidRDefault="001E1748" w:rsidP="007860F3">
      <w:pPr>
        <w:spacing w:after="0" w:line="240" w:lineRule="auto"/>
        <w:jc w:val="center"/>
        <w:rPr>
          <w:rFonts w:ascii="Arial" w:hAnsi="Arial" w:cs="Arial"/>
          <w:b/>
          <w:sz w:val="28"/>
          <w:szCs w:val="28"/>
          <w:lang w:val="en-US"/>
        </w:rPr>
      </w:pPr>
    </w:p>
    <w:p w14:paraId="747A372D" w14:textId="61110ED6" w:rsidR="001E1748" w:rsidRPr="004D7BA3" w:rsidRDefault="001E1748" w:rsidP="001E1748">
      <w:pPr>
        <w:spacing w:after="0" w:line="240" w:lineRule="auto"/>
        <w:rPr>
          <w:rFonts w:ascii="Arial" w:hAnsi="Arial" w:cs="Arial"/>
          <w:b/>
          <w:sz w:val="20"/>
          <w:szCs w:val="20"/>
          <w:lang w:val="en-US"/>
        </w:rPr>
      </w:pPr>
    </w:p>
    <w:p w14:paraId="6468C2F0" w14:textId="6105036F" w:rsidR="007860F3" w:rsidRPr="007860F3" w:rsidRDefault="007860F3" w:rsidP="007860F3">
      <w:pPr>
        <w:spacing w:after="0" w:line="240" w:lineRule="auto"/>
        <w:jc w:val="center"/>
        <w:rPr>
          <w:rFonts w:ascii="Arial" w:hAnsi="Arial" w:cs="Arial"/>
          <w:b/>
          <w:i/>
          <w:iCs/>
          <w:sz w:val="24"/>
        </w:rPr>
      </w:pPr>
      <w:r>
        <w:rPr>
          <w:rFonts w:ascii="Arial" w:hAnsi="Arial" w:cs="Arial"/>
          <w:b/>
          <w:i/>
          <w:iCs/>
          <w:sz w:val="24"/>
        </w:rPr>
        <w:t xml:space="preserve">Mitigation </w:t>
      </w:r>
      <w:r w:rsidRPr="007860F3">
        <w:rPr>
          <w:rFonts w:ascii="Arial" w:hAnsi="Arial" w:cs="Arial"/>
          <w:b/>
          <w:i/>
          <w:iCs/>
          <w:sz w:val="24"/>
        </w:rPr>
        <w:t xml:space="preserve">to </w:t>
      </w:r>
      <w:r>
        <w:rPr>
          <w:rFonts w:ascii="Arial" w:hAnsi="Arial" w:cs="Arial"/>
          <w:b/>
          <w:i/>
          <w:iCs/>
          <w:sz w:val="24"/>
        </w:rPr>
        <w:t>D</w:t>
      </w:r>
      <w:r w:rsidRPr="007860F3">
        <w:rPr>
          <w:rFonts w:ascii="Arial" w:hAnsi="Arial" w:cs="Arial"/>
          <w:b/>
          <w:i/>
          <w:iCs/>
          <w:sz w:val="24"/>
        </w:rPr>
        <w:t xml:space="preserve">eal with Disasters Threats </w:t>
      </w:r>
    </w:p>
    <w:p w14:paraId="220B664D" w14:textId="0FAB8665" w:rsidR="007860F3" w:rsidRPr="007860F3" w:rsidRDefault="007860F3" w:rsidP="007860F3">
      <w:pPr>
        <w:spacing w:after="0" w:line="240" w:lineRule="auto"/>
        <w:jc w:val="center"/>
        <w:rPr>
          <w:rFonts w:ascii="Arial" w:hAnsi="Arial" w:cs="Arial"/>
          <w:b/>
          <w:i/>
          <w:iCs/>
          <w:sz w:val="24"/>
        </w:rPr>
      </w:pPr>
      <w:r w:rsidRPr="007860F3">
        <w:rPr>
          <w:rFonts w:ascii="Arial" w:hAnsi="Arial" w:cs="Arial"/>
          <w:b/>
          <w:i/>
          <w:iCs/>
          <w:sz w:val="24"/>
        </w:rPr>
        <w:t xml:space="preserve">Due to Nuclear Technology Failure </w:t>
      </w:r>
    </w:p>
    <w:p w14:paraId="78AC369E" w14:textId="77777777" w:rsidR="008C64FB" w:rsidRDefault="007860F3" w:rsidP="003A6136">
      <w:pPr>
        <w:spacing w:after="0" w:line="240" w:lineRule="auto"/>
        <w:jc w:val="center"/>
        <w:rPr>
          <w:rFonts w:ascii="Arial" w:hAnsi="Arial" w:cs="Arial"/>
          <w:b/>
          <w:i/>
          <w:iCs/>
          <w:sz w:val="24"/>
        </w:rPr>
      </w:pPr>
      <w:r>
        <w:rPr>
          <w:rFonts w:ascii="Arial" w:hAnsi="Arial" w:cs="Arial"/>
          <w:b/>
          <w:i/>
          <w:iCs/>
          <w:sz w:val="24"/>
        </w:rPr>
        <w:t>a</w:t>
      </w:r>
      <w:r w:rsidRPr="007860F3">
        <w:rPr>
          <w:rFonts w:ascii="Arial" w:hAnsi="Arial" w:cs="Arial"/>
          <w:b/>
          <w:i/>
          <w:iCs/>
          <w:sz w:val="24"/>
        </w:rPr>
        <w:t xml:space="preserve">t </w:t>
      </w:r>
      <w:r w:rsidR="003A6136">
        <w:rPr>
          <w:rFonts w:ascii="Arial" w:hAnsi="Arial" w:cs="Arial"/>
          <w:b/>
          <w:i/>
          <w:iCs/>
          <w:sz w:val="24"/>
        </w:rPr>
        <w:t>T</w:t>
      </w:r>
      <w:r w:rsidR="003A6136" w:rsidRPr="003A6136">
        <w:rPr>
          <w:rFonts w:ascii="Arial" w:hAnsi="Arial" w:cs="Arial"/>
          <w:b/>
          <w:i/>
          <w:iCs/>
          <w:sz w:val="24"/>
        </w:rPr>
        <w:t>he Multi-Pu</w:t>
      </w:r>
      <w:r w:rsidR="003A6136">
        <w:rPr>
          <w:rFonts w:ascii="Arial" w:hAnsi="Arial" w:cs="Arial"/>
          <w:b/>
          <w:i/>
          <w:iCs/>
          <w:sz w:val="24"/>
        </w:rPr>
        <w:t xml:space="preserve">rpose Reactor–Gerrit Augustinus </w:t>
      </w:r>
      <w:r w:rsidR="003A6136" w:rsidRPr="003A6136">
        <w:rPr>
          <w:rFonts w:ascii="Arial" w:hAnsi="Arial" w:cs="Arial"/>
          <w:b/>
          <w:i/>
          <w:iCs/>
          <w:sz w:val="24"/>
        </w:rPr>
        <w:t xml:space="preserve">Siwabessy </w:t>
      </w:r>
    </w:p>
    <w:p w14:paraId="2E4A348C" w14:textId="01B83953" w:rsidR="007860F3" w:rsidRDefault="007860F3" w:rsidP="003A6136">
      <w:pPr>
        <w:spacing w:after="0" w:line="240" w:lineRule="auto"/>
        <w:jc w:val="center"/>
        <w:rPr>
          <w:rFonts w:ascii="Arial" w:hAnsi="Arial" w:cs="Arial"/>
          <w:b/>
          <w:i/>
          <w:iCs/>
          <w:sz w:val="24"/>
        </w:rPr>
      </w:pPr>
      <w:r>
        <w:rPr>
          <w:rFonts w:ascii="Arial" w:hAnsi="Arial" w:cs="Arial"/>
          <w:b/>
          <w:i/>
          <w:iCs/>
          <w:sz w:val="24"/>
        </w:rPr>
        <w:t>(</w:t>
      </w:r>
      <w:r w:rsidRPr="007860F3">
        <w:rPr>
          <w:rFonts w:ascii="Arial" w:hAnsi="Arial" w:cs="Arial"/>
          <w:b/>
          <w:i/>
          <w:iCs/>
          <w:sz w:val="24"/>
        </w:rPr>
        <w:t>RSG-GAS</w:t>
      </w:r>
      <w:r>
        <w:rPr>
          <w:rFonts w:ascii="Arial" w:hAnsi="Arial" w:cs="Arial"/>
          <w:b/>
          <w:i/>
          <w:iCs/>
          <w:sz w:val="24"/>
        </w:rPr>
        <w:t>)</w:t>
      </w:r>
      <w:r w:rsidRPr="007860F3">
        <w:rPr>
          <w:rFonts w:ascii="Arial" w:hAnsi="Arial" w:cs="Arial"/>
          <w:b/>
          <w:i/>
          <w:iCs/>
          <w:sz w:val="24"/>
        </w:rPr>
        <w:t xml:space="preserve"> </w:t>
      </w:r>
    </w:p>
    <w:p w14:paraId="66731D01" w14:textId="77777777" w:rsidR="004D7BA3" w:rsidRPr="004D7BA3" w:rsidRDefault="004D7BA3" w:rsidP="001E1748">
      <w:pPr>
        <w:spacing w:after="0" w:line="240" w:lineRule="auto"/>
        <w:rPr>
          <w:rFonts w:ascii="Arial" w:hAnsi="Arial" w:cs="Arial"/>
          <w:b/>
          <w:sz w:val="40"/>
          <w:szCs w:val="40"/>
          <w:lang w:val="en-US"/>
        </w:rPr>
      </w:pPr>
    </w:p>
    <w:p w14:paraId="0FA3B1B0" w14:textId="75064085" w:rsidR="001E1748" w:rsidRPr="006E750E" w:rsidRDefault="000E4467" w:rsidP="00065D0A">
      <w:pPr>
        <w:spacing w:after="120" w:line="240" w:lineRule="auto"/>
        <w:jc w:val="center"/>
        <w:rPr>
          <w:rFonts w:ascii="Arial" w:hAnsi="Arial" w:cs="Arial"/>
          <w:b/>
          <w:lang w:val="en-US"/>
        </w:rPr>
      </w:pPr>
      <w:r>
        <w:rPr>
          <w:rFonts w:ascii="Arial" w:hAnsi="Arial" w:cs="Arial"/>
          <w:b/>
          <w:lang w:val="en-US"/>
        </w:rPr>
        <w:t>Dewi Prima Meiliasari</w:t>
      </w:r>
      <w:r w:rsidR="001E1748" w:rsidRPr="006E750E">
        <w:rPr>
          <w:rFonts w:ascii="Arial" w:hAnsi="Arial" w:cs="Arial"/>
          <w:b/>
          <w:vertAlign w:val="superscript"/>
          <w:lang w:val="en-US"/>
        </w:rPr>
        <w:t>1</w:t>
      </w:r>
      <w:r w:rsidR="00B6753D" w:rsidRPr="006E750E">
        <w:rPr>
          <w:rFonts w:ascii="Arial" w:hAnsi="Arial" w:cs="Arial"/>
          <w:b/>
          <w:vertAlign w:val="superscript"/>
          <w:lang w:val="en-US"/>
        </w:rPr>
        <w:t>*</w:t>
      </w:r>
      <w:r w:rsidR="001E1748" w:rsidRPr="006E750E">
        <w:rPr>
          <w:rFonts w:ascii="Arial" w:hAnsi="Arial" w:cs="Arial"/>
          <w:b/>
          <w:lang w:val="en-US"/>
        </w:rPr>
        <w:t xml:space="preserve">, </w:t>
      </w:r>
      <w:r>
        <w:rPr>
          <w:rFonts w:ascii="Arial" w:hAnsi="Arial" w:cs="Arial"/>
          <w:b/>
          <w:lang w:val="en-US"/>
        </w:rPr>
        <w:t>Berton Suar Panjaitan</w:t>
      </w:r>
      <w:r w:rsidR="00D91EAD">
        <w:rPr>
          <w:rFonts w:ascii="Arial" w:hAnsi="Arial" w:cs="Arial"/>
          <w:b/>
          <w:vertAlign w:val="superscript"/>
          <w:lang w:val="en-US"/>
        </w:rPr>
        <w:t>1</w:t>
      </w:r>
      <w:r w:rsidR="00B6753D" w:rsidRPr="006E750E">
        <w:rPr>
          <w:rFonts w:ascii="Arial" w:hAnsi="Arial" w:cs="Arial"/>
          <w:b/>
          <w:lang w:val="en-US"/>
        </w:rPr>
        <w:t xml:space="preserve">, </w:t>
      </w:r>
      <w:r w:rsidRPr="000E4467">
        <w:rPr>
          <w:rFonts w:ascii="Arial" w:hAnsi="Arial" w:cs="Arial"/>
          <w:b/>
          <w:lang w:val="en-US"/>
        </w:rPr>
        <w:t>I Dewa Ketut Kerta Widana</w:t>
      </w:r>
      <w:r w:rsidR="00D91EAD">
        <w:rPr>
          <w:rFonts w:ascii="Arial" w:hAnsi="Arial" w:cs="Arial"/>
          <w:b/>
          <w:vertAlign w:val="superscript"/>
          <w:lang w:val="en-US"/>
        </w:rPr>
        <w:t>1</w:t>
      </w:r>
      <w:r w:rsidR="00B6753D" w:rsidRPr="006E750E">
        <w:rPr>
          <w:rFonts w:ascii="Arial" w:hAnsi="Arial" w:cs="Arial"/>
          <w:b/>
          <w:lang w:val="en-US"/>
        </w:rPr>
        <w:t xml:space="preserve"> </w:t>
      </w:r>
    </w:p>
    <w:p w14:paraId="15E455A0" w14:textId="77777777" w:rsidR="006E2A8D" w:rsidRPr="006E750E" w:rsidRDefault="00B6753D" w:rsidP="006E2A8D">
      <w:pPr>
        <w:spacing w:after="0" w:line="240" w:lineRule="auto"/>
        <w:jc w:val="center"/>
        <w:rPr>
          <w:rFonts w:ascii="Arial" w:hAnsi="Arial" w:cs="Arial"/>
          <w:sz w:val="20"/>
          <w:szCs w:val="20"/>
          <w:lang w:val="en-US"/>
        </w:rPr>
      </w:pPr>
      <w:r w:rsidRPr="006E750E">
        <w:rPr>
          <w:rFonts w:ascii="Arial" w:hAnsi="Arial" w:cs="Arial"/>
          <w:sz w:val="20"/>
          <w:szCs w:val="20"/>
          <w:vertAlign w:val="superscript"/>
          <w:lang w:val="en-US"/>
        </w:rPr>
        <w:t xml:space="preserve">1 </w:t>
      </w:r>
      <w:r w:rsidR="00707A86" w:rsidRPr="006E750E">
        <w:rPr>
          <w:rFonts w:ascii="Arial" w:hAnsi="Arial" w:cs="Arial"/>
          <w:sz w:val="20"/>
          <w:szCs w:val="20"/>
          <w:lang w:val="en-US"/>
        </w:rPr>
        <w:t>Universitas Pertahanan</w:t>
      </w:r>
      <w:r w:rsidRPr="006E750E">
        <w:rPr>
          <w:rFonts w:ascii="Arial" w:hAnsi="Arial" w:cs="Arial"/>
          <w:sz w:val="20"/>
          <w:szCs w:val="20"/>
          <w:lang w:val="en-US"/>
        </w:rPr>
        <w:t xml:space="preserve">, </w:t>
      </w:r>
      <w:r w:rsidR="00707A86" w:rsidRPr="006E750E">
        <w:rPr>
          <w:rFonts w:ascii="Arial" w:hAnsi="Arial" w:cs="Arial"/>
          <w:sz w:val="20"/>
          <w:szCs w:val="20"/>
          <w:lang w:val="en-US"/>
        </w:rPr>
        <w:t>Bogor, Indonesia</w:t>
      </w:r>
    </w:p>
    <w:p w14:paraId="4366D08C" w14:textId="23035136" w:rsidR="00C45C1F" w:rsidRDefault="00C45C1F" w:rsidP="00F64C92">
      <w:pPr>
        <w:spacing w:after="0"/>
        <w:jc w:val="center"/>
        <w:rPr>
          <w:rFonts w:ascii="Arial" w:hAnsi="Arial" w:cs="Arial"/>
          <w:sz w:val="20"/>
        </w:rPr>
      </w:pPr>
    </w:p>
    <w:p w14:paraId="514F5278" w14:textId="77777777" w:rsidR="00D91EAD" w:rsidRPr="006E750E" w:rsidRDefault="00D91EAD" w:rsidP="00F64C92">
      <w:pPr>
        <w:spacing w:after="0"/>
        <w:jc w:val="center"/>
        <w:rPr>
          <w:rFonts w:ascii="Arial" w:hAnsi="Arial" w:cs="Arial"/>
          <w:sz w:val="20"/>
        </w:rPr>
      </w:pPr>
    </w:p>
    <w:tbl>
      <w:tblPr>
        <w:tblW w:w="9072" w:type="dxa"/>
        <w:tblInd w:w="108" w:type="dxa"/>
        <w:tblLook w:val="04A0" w:firstRow="1" w:lastRow="0" w:firstColumn="1" w:lastColumn="0" w:noHBand="0" w:noVBand="1"/>
      </w:tblPr>
      <w:tblGrid>
        <w:gridCol w:w="2319"/>
        <w:gridCol w:w="236"/>
        <w:gridCol w:w="3966"/>
        <w:gridCol w:w="283"/>
        <w:gridCol w:w="2268"/>
      </w:tblGrid>
      <w:tr w:rsidR="00226EA3" w:rsidRPr="00F06B14" w14:paraId="1C3C5EB2" w14:textId="77777777" w:rsidTr="004D7BA3">
        <w:trPr>
          <w:trHeight w:val="283"/>
        </w:trPr>
        <w:tc>
          <w:tcPr>
            <w:tcW w:w="2319" w:type="dxa"/>
            <w:tcBorders>
              <w:bottom w:val="single" w:sz="12" w:space="0" w:color="auto"/>
            </w:tcBorders>
            <w:shd w:val="clear" w:color="auto" w:fill="auto"/>
          </w:tcPr>
          <w:p w14:paraId="5A5B65F9" w14:textId="77777777" w:rsidR="006E2A8D" w:rsidRPr="004D7BA3" w:rsidRDefault="00707A86" w:rsidP="00F06B14">
            <w:pPr>
              <w:spacing w:after="0" w:line="240" w:lineRule="auto"/>
              <w:jc w:val="both"/>
              <w:rPr>
                <w:rFonts w:ascii="Constantia" w:hAnsi="Constantia" w:cs="Arial"/>
                <w:b/>
                <w:bCs/>
                <w:lang w:val="en-US"/>
              </w:rPr>
            </w:pPr>
            <w:r w:rsidRPr="004D7BA3">
              <w:rPr>
                <w:rFonts w:ascii="Constantia" w:hAnsi="Constantia" w:cs="Arial"/>
                <w:b/>
                <w:bCs/>
                <w:lang w:val="en-US"/>
              </w:rPr>
              <w:t>Sejarah Artikel</w:t>
            </w:r>
          </w:p>
        </w:tc>
        <w:tc>
          <w:tcPr>
            <w:tcW w:w="236" w:type="dxa"/>
            <w:shd w:val="clear" w:color="auto" w:fill="auto"/>
          </w:tcPr>
          <w:p w14:paraId="7F63D67F" w14:textId="77777777" w:rsidR="006E2A8D" w:rsidRPr="004D7BA3" w:rsidRDefault="006E2A8D" w:rsidP="00F06B14">
            <w:pPr>
              <w:spacing w:after="0" w:line="240" w:lineRule="auto"/>
              <w:jc w:val="both"/>
              <w:rPr>
                <w:rFonts w:ascii="Constantia" w:hAnsi="Constantia" w:cs="Arial"/>
                <w:b/>
                <w:bCs/>
                <w:lang w:val="en-US"/>
              </w:rPr>
            </w:pPr>
          </w:p>
        </w:tc>
        <w:tc>
          <w:tcPr>
            <w:tcW w:w="6517" w:type="dxa"/>
            <w:gridSpan w:val="3"/>
            <w:tcBorders>
              <w:bottom w:val="single" w:sz="12" w:space="0" w:color="auto"/>
            </w:tcBorders>
            <w:shd w:val="clear" w:color="auto" w:fill="auto"/>
          </w:tcPr>
          <w:p w14:paraId="3428CC8F" w14:textId="77777777" w:rsidR="006E2A8D" w:rsidRPr="004D7BA3" w:rsidRDefault="00F64C92" w:rsidP="00F06B14">
            <w:pPr>
              <w:spacing w:after="0" w:line="240" w:lineRule="auto"/>
              <w:rPr>
                <w:rFonts w:ascii="Constantia" w:hAnsi="Constantia" w:cs="Arial"/>
                <w:b/>
                <w:bCs/>
                <w:lang w:val="en-US"/>
              </w:rPr>
            </w:pPr>
            <w:r w:rsidRPr="004D7BA3">
              <w:rPr>
                <w:rFonts w:ascii="Constantia" w:hAnsi="Constantia" w:cs="Arial"/>
                <w:b/>
                <w:bCs/>
                <w:lang w:val="en-US"/>
              </w:rPr>
              <w:t>Abstract</w:t>
            </w:r>
          </w:p>
        </w:tc>
      </w:tr>
      <w:tr w:rsidR="00226EA3" w:rsidRPr="00F06B14" w14:paraId="1C85C435" w14:textId="77777777" w:rsidTr="0080127C">
        <w:tc>
          <w:tcPr>
            <w:tcW w:w="2319" w:type="dxa"/>
            <w:tcBorders>
              <w:top w:val="single" w:sz="12" w:space="0" w:color="auto"/>
            </w:tcBorders>
            <w:shd w:val="clear" w:color="auto" w:fill="auto"/>
          </w:tcPr>
          <w:p w14:paraId="530996D9" w14:textId="77777777" w:rsidR="004E6455" w:rsidRPr="0080127C" w:rsidRDefault="00707A86" w:rsidP="00F06B14">
            <w:pPr>
              <w:spacing w:after="0" w:line="240" w:lineRule="auto"/>
              <w:ind w:right="-90"/>
              <w:rPr>
                <w:rFonts w:ascii="Arial" w:hAnsi="Arial" w:cs="Arial"/>
                <w:sz w:val="20"/>
                <w:szCs w:val="20"/>
                <w:lang w:val="en-US"/>
              </w:rPr>
            </w:pPr>
            <w:r w:rsidRPr="0080127C">
              <w:rPr>
                <w:rFonts w:ascii="Arial" w:hAnsi="Arial" w:cs="Arial"/>
                <w:sz w:val="20"/>
                <w:szCs w:val="20"/>
                <w:lang w:val="en-US"/>
              </w:rPr>
              <w:t>Diterima:</w:t>
            </w:r>
            <w:r w:rsidR="00335D3B" w:rsidRPr="0080127C">
              <w:rPr>
                <w:rFonts w:ascii="Arial" w:hAnsi="Arial" w:cs="Arial"/>
                <w:sz w:val="20"/>
                <w:szCs w:val="20"/>
                <w:lang w:val="en-US"/>
              </w:rPr>
              <w:t xml:space="preserve"> Bulan 20xx</w:t>
            </w:r>
          </w:p>
          <w:p w14:paraId="31ECE7E9" w14:textId="77777777" w:rsidR="00707A86" w:rsidRPr="0080127C" w:rsidRDefault="00707A86" w:rsidP="00F06B14">
            <w:pPr>
              <w:spacing w:after="0" w:line="240" w:lineRule="auto"/>
              <w:ind w:right="-90"/>
              <w:rPr>
                <w:rFonts w:ascii="Arial" w:hAnsi="Arial" w:cs="Arial"/>
                <w:sz w:val="20"/>
                <w:szCs w:val="20"/>
                <w:lang w:val="en-US"/>
              </w:rPr>
            </w:pPr>
            <w:r w:rsidRPr="0080127C">
              <w:rPr>
                <w:rFonts w:ascii="Arial" w:hAnsi="Arial" w:cs="Arial"/>
                <w:sz w:val="20"/>
                <w:szCs w:val="20"/>
                <w:lang w:val="en-US"/>
              </w:rPr>
              <w:t>Disetujui:</w:t>
            </w:r>
            <w:r w:rsidR="00335D3B" w:rsidRPr="0080127C">
              <w:rPr>
                <w:rFonts w:ascii="Arial" w:hAnsi="Arial" w:cs="Arial"/>
                <w:sz w:val="20"/>
                <w:szCs w:val="20"/>
                <w:lang w:val="en-US"/>
              </w:rPr>
              <w:t xml:space="preserve"> Bulan 20xx</w:t>
            </w:r>
          </w:p>
          <w:p w14:paraId="6889B0C1" w14:textId="77777777" w:rsidR="00707A86" w:rsidRPr="0080127C" w:rsidRDefault="00707A86" w:rsidP="00F06B14">
            <w:pPr>
              <w:spacing w:after="0" w:line="240" w:lineRule="auto"/>
              <w:ind w:right="-90"/>
              <w:rPr>
                <w:rFonts w:ascii="Arial" w:hAnsi="Arial" w:cs="Arial"/>
                <w:sz w:val="20"/>
                <w:szCs w:val="20"/>
                <w:lang w:val="en-US"/>
              </w:rPr>
            </w:pPr>
            <w:r w:rsidRPr="0080127C">
              <w:rPr>
                <w:rFonts w:ascii="Arial" w:hAnsi="Arial" w:cs="Arial"/>
                <w:sz w:val="20"/>
                <w:szCs w:val="20"/>
                <w:lang w:val="en-US"/>
              </w:rPr>
              <w:t>Dipublikasikan:</w:t>
            </w:r>
            <w:r w:rsidR="00335D3B" w:rsidRPr="0080127C">
              <w:rPr>
                <w:rFonts w:ascii="Arial" w:hAnsi="Arial" w:cs="Arial"/>
                <w:sz w:val="20"/>
                <w:szCs w:val="20"/>
                <w:lang w:val="en-US"/>
              </w:rPr>
              <w:t xml:space="preserve"> Bulan 20xx</w:t>
            </w:r>
          </w:p>
        </w:tc>
        <w:tc>
          <w:tcPr>
            <w:tcW w:w="236" w:type="dxa"/>
            <w:shd w:val="clear" w:color="auto" w:fill="auto"/>
          </w:tcPr>
          <w:p w14:paraId="054ED786" w14:textId="77777777" w:rsidR="006E2A8D" w:rsidRPr="006E750E" w:rsidRDefault="006E2A8D" w:rsidP="00F06B14">
            <w:pPr>
              <w:spacing w:after="0" w:line="240" w:lineRule="auto"/>
              <w:jc w:val="both"/>
              <w:rPr>
                <w:rFonts w:ascii="Arial" w:hAnsi="Arial" w:cs="Arial"/>
                <w:sz w:val="18"/>
                <w:szCs w:val="18"/>
                <w:lang w:val="en-US"/>
              </w:rPr>
            </w:pPr>
          </w:p>
        </w:tc>
        <w:tc>
          <w:tcPr>
            <w:tcW w:w="6517" w:type="dxa"/>
            <w:gridSpan w:val="3"/>
            <w:tcBorders>
              <w:top w:val="single" w:sz="12" w:space="0" w:color="auto"/>
            </w:tcBorders>
            <w:shd w:val="clear" w:color="auto" w:fill="FDE9D9" w:themeFill="accent6" w:themeFillTint="33"/>
          </w:tcPr>
          <w:p w14:paraId="1D3BDC79" w14:textId="05466563" w:rsidR="00707A86" w:rsidRPr="00F75034" w:rsidRDefault="00CA64D5" w:rsidP="008C64FB">
            <w:pPr>
              <w:spacing w:after="0" w:line="240" w:lineRule="auto"/>
              <w:jc w:val="both"/>
              <w:rPr>
                <w:rFonts w:ascii="Arial" w:hAnsi="Arial" w:cs="Arial"/>
                <w:i/>
                <w:iCs/>
                <w:sz w:val="20"/>
                <w:szCs w:val="20"/>
                <w:lang w:val="en-US"/>
              </w:rPr>
            </w:pPr>
            <w:r w:rsidRPr="00CA64D5">
              <w:rPr>
                <w:rFonts w:ascii="Arial" w:hAnsi="Arial" w:cs="Arial"/>
                <w:i/>
                <w:iCs/>
                <w:sz w:val="20"/>
                <w:szCs w:val="20"/>
              </w:rPr>
              <w:t xml:space="preserve">RSG-GAS has a fairly large thermal power of 30 megawatts, besides being </w:t>
            </w:r>
            <w:r>
              <w:rPr>
                <w:rFonts w:ascii="Arial" w:hAnsi="Arial" w:cs="Arial"/>
                <w:i/>
                <w:iCs/>
                <w:sz w:val="20"/>
                <w:szCs w:val="20"/>
              </w:rPr>
              <w:t>useful</w:t>
            </w:r>
            <w:r w:rsidRPr="00CA64D5">
              <w:rPr>
                <w:rFonts w:ascii="Arial" w:hAnsi="Arial" w:cs="Arial"/>
                <w:i/>
                <w:iCs/>
                <w:sz w:val="20"/>
                <w:szCs w:val="20"/>
              </w:rPr>
              <w:t xml:space="preserve"> for health, industry, rese</w:t>
            </w:r>
            <w:r>
              <w:rPr>
                <w:rFonts w:ascii="Arial" w:hAnsi="Arial" w:cs="Arial"/>
                <w:i/>
                <w:iCs/>
                <w:sz w:val="20"/>
                <w:szCs w:val="20"/>
              </w:rPr>
              <w:t>arch, it also has a</w:t>
            </w:r>
            <w:r w:rsidRPr="00CA64D5">
              <w:rPr>
                <w:rFonts w:ascii="Arial" w:hAnsi="Arial" w:cs="Arial"/>
                <w:i/>
                <w:iCs/>
                <w:sz w:val="20"/>
                <w:szCs w:val="20"/>
              </w:rPr>
              <w:t xml:space="preserve"> potential radioactive releases nearby  to the Serpong Nuclear Area about a 5 km radius. The existence of the RSG-GAS in the administrative area of ​​South Tangerang City based on the 2019 Disaster Risk Index has a high risk class for earthquakes and extreme weather, as well as population growth that continues to increase within a radius of 1 km from RSG-GAS, resulting in external hazards from outside the RSG-GAS becoming a threat. in the operation of the RSG-GAS. To be able to reduce </w:t>
            </w:r>
            <w:r>
              <w:rPr>
                <w:rFonts w:ascii="Arial" w:hAnsi="Arial" w:cs="Arial"/>
                <w:i/>
                <w:iCs/>
                <w:sz w:val="20"/>
                <w:szCs w:val="20"/>
              </w:rPr>
              <w:t>potential</w:t>
            </w:r>
            <w:r w:rsidR="008C64FB">
              <w:rPr>
                <w:rFonts w:ascii="Arial" w:hAnsi="Arial" w:cs="Arial"/>
                <w:i/>
                <w:iCs/>
                <w:sz w:val="20"/>
                <w:szCs w:val="20"/>
              </w:rPr>
              <w:t xml:space="preserve"> risk, structural and non</w:t>
            </w:r>
            <w:r w:rsidRPr="00CA64D5">
              <w:rPr>
                <w:rFonts w:ascii="Arial" w:hAnsi="Arial" w:cs="Arial"/>
                <w:i/>
                <w:iCs/>
                <w:sz w:val="20"/>
                <w:szCs w:val="20"/>
              </w:rPr>
              <w:t>structural mitigation efforts are needed. This study aim</w:t>
            </w:r>
            <w:r w:rsidR="008C64FB">
              <w:rPr>
                <w:rFonts w:ascii="Arial" w:hAnsi="Arial" w:cs="Arial"/>
                <w:i/>
                <w:iCs/>
                <w:sz w:val="20"/>
                <w:szCs w:val="20"/>
              </w:rPr>
              <w:t>s to analyze structural and non</w:t>
            </w:r>
            <w:r w:rsidRPr="00CA64D5">
              <w:rPr>
                <w:rFonts w:ascii="Arial" w:hAnsi="Arial" w:cs="Arial"/>
                <w:i/>
                <w:iCs/>
                <w:sz w:val="20"/>
                <w:szCs w:val="20"/>
              </w:rPr>
              <w:t xml:space="preserve">structural mitigation in the RSG-GAS. The research method used </w:t>
            </w:r>
            <w:r w:rsidR="008C64FB">
              <w:rPr>
                <w:rFonts w:ascii="Arial" w:hAnsi="Arial" w:cs="Arial"/>
                <w:i/>
                <w:iCs/>
                <w:sz w:val="20"/>
                <w:szCs w:val="20"/>
              </w:rPr>
              <w:t>was</w:t>
            </w:r>
            <w:r w:rsidRPr="00CA64D5">
              <w:rPr>
                <w:rFonts w:ascii="Arial" w:hAnsi="Arial" w:cs="Arial"/>
                <w:i/>
                <w:iCs/>
                <w:sz w:val="20"/>
                <w:szCs w:val="20"/>
              </w:rPr>
              <w:t xml:space="preserve"> qualitative with exploratory descriptive research design. The results of the study indicate that structural mitigation has begun to be carried out on the evaluation of site characteristics from the determination of prospective sites to the operation stage for internal and external hazards, the evaluation results are taken into consideration in the design of the RSG-GAS. The RSG-GAS design is capable of both internal and external hazards. Early detection systems can reduce the risk of disaster due to failure of nuclear technology. Nuclear emergency training has been carried out and it is necessary to coordinate the preparation of nuclear preparedness programs at the provincial and national levels. </w:t>
            </w:r>
            <w:r w:rsidR="008C64FB" w:rsidRPr="008C64FB">
              <w:rPr>
                <w:rFonts w:ascii="Arial" w:hAnsi="Arial" w:cs="Arial"/>
                <w:i/>
                <w:iCs/>
                <w:sz w:val="20"/>
                <w:szCs w:val="20"/>
              </w:rPr>
              <w:t xml:space="preserve">In conclusion, a chain of mitigation efforts has been executed  in RSG-GAS in relation to  the 2020-2024 National Plan on Disaster Management in order </w:t>
            </w:r>
            <w:r w:rsidR="008C64FB">
              <w:rPr>
                <w:rFonts w:ascii="Arial" w:hAnsi="Arial" w:cs="Arial"/>
                <w:i/>
                <w:iCs/>
                <w:sz w:val="20"/>
                <w:szCs w:val="20"/>
              </w:rPr>
              <w:t>to support the national security.</w:t>
            </w:r>
          </w:p>
        </w:tc>
      </w:tr>
      <w:tr w:rsidR="0080127C" w:rsidRPr="00F06B14" w14:paraId="6A393E4C" w14:textId="77777777" w:rsidTr="0080127C">
        <w:tc>
          <w:tcPr>
            <w:tcW w:w="2319" w:type="dxa"/>
            <w:shd w:val="clear" w:color="auto" w:fill="auto"/>
          </w:tcPr>
          <w:p w14:paraId="0CE3DB10" w14:textId="77777777" w:rsidR="0080127C" w:rsidRPr="006E750E" w:rsidRDefault="0080127C" w:rsidP="00F06B14">
            <w:pPr>
              <w:spacing w:after="0" w:line="240" w:lineRule="auto"/>
              <w:ind w:right="-90"/>
              <w:rPr>
                <w:rFonts w:ascii="Arial" w:hAnsi="Arial" w:cs="Arial"/>
                <w:sz w:val="18"/>
                <w:szCs w:val="18"/>
                <w:lang w:val="en-US"/>
              </w:rPr>
            </w:pPr>
          </w:p>
        </w:tc>
        <w:tc>
          <w:tcPr>
            <w:tcW w:w="236" w:type="dxa"/>
            <w:shd w:val="clear" w:color="auto" w:fill="auto"/>
          </w:tcPr>
          <w:p w14:paraId="1C57BA93" w14:textId="77777777" w:rsidR="0080127C" w:rsidRPr="006E750E" w:rsidRDefault="0080127C" w:rsidP="00F06B14">
            <w:pPr>
              <w:spacing w:after="0" w:line="240" w:lineRule="auto"/>
              <w:jc w:val="both"/>
              <w:rPr>
                <w:rFonts w:ascii="Arial" w:hAnsi="Arial" w:cs="Arial"/>
                <w:sz w:val="18"/>
                <w:szCs w:val="18"/>
                <w:lang w:val="en-US"/>
              </w:rPr>
            </w:pPr>
          </w:p>
        </w:tc>
        <w:tc>
          <w:tcPr>
            <w:tcW w:w="6517" w:type="dxa"/>
            <w:gridSpan w:val="3"/>
            <w:shd w:val="clear" w:color="auto" w:fill="auto"/>
          </w:tcPr>
          <w:p w14:paraId="6C9D50FF" w14:textId="77777777" w:rsidR="0080127C" w:rsidRPr="006E750E" w:rsidRDefault="0080127C" w:rsidP="006E750E">
            <w:pPr>
              <w:spacing w:after="0" w:line="240" w:lineRule="auto"/>
              <w:jc w:val="both"/>
              <w:rPr>
                <w:rFonts w:ascii="Arial" w:hAnsi="Arial" w:cs="Arial"/>
                <w:i/>
                <w:iCs/>
                <w:sz w:val="18"/>
                <w:szCs w:val="18"/>
                <w:lang w:val="en-US"/>
              </w:rPr>
            </w:pPr>
          </w:p>
        </w:tc>
      </w:tr>
      <w:tr w:rsidR="00226EA3" w:rsidRPr="00F06B14" w14:paraId="7CFA03F8" w14:textId="77777777" w:rsidTr="004D7BA3">
        <w:trPr>
          <w:trHeight w:val="283"/>
        </w:trPr>
        <w:tc>
          <w:tcPr>
            <w:tcW w:w="2319" w:type="dxa"/>
            <w:tcBorders>
              <w:bottom w:val="single" w:sz="12" w:space="0" w:color="auto"/>
            </w:tcBorders>
            <w:shd w:val="clear" w:color="auto" w:fill="auto"/>
          </w:tcPr>
          <w:p w14:paraId="52C4EC36" w14:textId="77777777" w:rsidR="00707A86" w:rsidRPr="004D7BA3" w:rsidRDefault="00707A86" w:rsidP="00F06B14">
            <w:pPr>
              <w:spacing w:after="0" w:line="240" w:lineRule="auto"/>
              <w:ind w:right="-90"/>
              <w:rPr>
                <w:rFonts w:ascii="Constantia" w:hAnsi="Constantia" w:cs="Arial"/>
                <w:b/>
                <w:bCs/>
                <w:lang w:val="en-US" w:eastAsia="en-US"/>
              </w:rPr>
            </w:pPr>
            <w:r w:rsidRPr="004D7BA3">
              <w:rPr>
                <w:rFonts w:ascii="Constantia" w:hAnsi="Constantia" w:cs="Arial"/>
                <w:b/>
                <w:bCs/>
                <w:lang w:val="en-US" w:eastAsia="en-US"/>
              </w:rPr>
              <w:t>K</w:t>
            </w:r>
            <w:r w:rsidR="00124AC1" w:rsidRPr="004D7BA3">
              <w:rPr>
                <w:rFonts w:ascii="Constantia" w:hAnsi="Constantia" w:cs="Arial"/>
                <w:b/>
                <w:bCs/>
                <w:lang w:val="en-US" w:eastAsia="en-US"/>
              </w:rPr>
              <w:t>ata Kunci</w:t>
            </w:r>
          </w:p>
        </w:tc>
        <w:tc>
          <w:tcPr>
            <w:tcW w:w="236" w:type="dxa"/>
            <w:shd w:val="clear" w:color="auto" w:fill="auto"/>
          </w:tcPr>
          <w:p w14:paraId="67A6ADFB" w14:textId="77777777" w:rsidR="00707A86" w:rsidRPr="004D7BA3" w:rsidRDefault="00707A86" w:rsidP="00F06B14">
            <w:pPr>
              <w:spacing w:after="0" w:line="240" w:lineRule="auto"/>
              <w:jc w:val="both"/>
              <w:rPr>
                <w:rFonts w:ascii="Constantia" w:hAnsi="Constantia" w:cs="Arial"/>
                <w:b/>
                <w:bCs/>
                <w:lang w:val="en-US" w:eastAsia="en-US"/>
              </w:rPr>
            </w:pPr>
          </w:p>
        </w:tc>
        <w:tc>
          <w:tcPr>
            <w:tcW w:w="6517" w:type="dxa"/>
            <w:gridSpan w:val="3"/>
            <w:tcBorders>
              <w:bottom w:val="single" w:sz="12" w:space="0" w:color="auto"/>
            </w:tcBorders>
            <w:shd w:val="clear" w:color="auto" w:fill="auto"/>
          </w:tcPr>
          <w:p w14:paraId="006D5246" w14:textId="77777777" w:rsidR="00707A86" w:rsidRPr="004D7BA3" w:rsidRDefault="00707A86" w:rsidP="00F06B14">
            <w:pPr>
              <w:spacing w:after="0" w:line="240" w:lineRule="auto"/>
              <w:jc w:val="both"/>
              <w:rPr>
                <w:rFonts w:ascii="Constantia" w:hAnsi="Constantia" w:cs="Arial"/>
                <w:b/>
                <w:bCs/>
                <w:lang w:val="en-US" w:eastAsia="en-US"/>
              </w:rPr>
            </w:pPr>
            <w:r w:rsidRPr="004D7BA3">
              <w:rPr>
                <w:rFonts w:ascii="Constantia" w:hAnsi="Constantia" w:cs="Arial"/>
                <w:b/>
                <w:bCs/>
                <w:lang w:val="en-US" w:eastAsia="en-US"/>
              </w:rPr>
              <w:t>Abstra</w:t>
            </w:r>
            <w:r w:rsidR="00124AC1" w:rsidRPr="004D7BA3">
              <w:rPr>
                <w:rFonts w:ascii="Constantia" w:hAnsi="Constantia" w:cs="Arial"/>
                <w:b/>
                <w:bCs/>
                <w:lang w:val="en-US" w:eastAsia="en-US"/>
              </w:rPr>
              <w:t>k</w:t>
            </w:r>
          </w:p>
        </w:tc>
      </w:tr>
      <w:tr w:rsidR="006E750E" w:rsidRPr="0080127C" w14:paraId="4E45CCE5" w14:textId="77777777" w:rsidTr="0080127C">
        <w:tc>
          <w:tcPr>
            <w:tcW w:w="2319" w:type="dxa"/>
            <w:tcBorders>
              <w:top w:val="single" w:sz="12" w:space="0" w:color="auto"/>
            </w:tcBorders>
            <w:shd w:val="clear" w:color="auto" w:fill="auto"/>
          </w:tcPr>
          <w:p w14:paraId="43864EAA" w14:textId="77777777" w:rsidR="00CA64D5" w:rsidRDefault="00CA64D5" w:rsidP="006E750E">
            <w:pPr>
              <w:spacing w:after="0" w:line="240" w:lineRule="auto"/>
              <w:ind w:right="-90"/>
              <w:rPr>
                <w:rFonts w:ascii="Arial" w:hAnsi="Arial" w:cs="Arial"/>
                <w:bCs/>
                <w:iCs/>
                <w:sz w:val="20"/>
                <w:szCs w:val="20"/>
              </w:rPr>
            </w:pPr>
            <w:r>
              <w:rPr>
                <w:rFonts w:ascii="Arial" w:hAnsi="Arial" w:cs="Arial"/>
                <w:bCs/>
                <w:iCs/>
                <w:sz w:val="20"/>
                <w:szCs w:val="20"/>
              </w:rPr>
              <w:t xml:space="preserve">Kegagalan Teknologi Nuklir, Mitigasi, </w:t>
            </w:r>
          </w:p>
          <w:p w14:paraId="1E77384F" w14:textId="1284A6E7" w:rsidR="006E750E" w:rsidRPr="0080127C" w:rsidRDefault="00CA64D5" w:rsidP="006E750E">
            <w:pPr>
              <w:spacing w:after="0" w:line="240" w:lineRule="auto"/>
              <w:ind w:right="-90"/>
              <w:rPr>
                <w:rFonts w:ascii="Arial" w:hAnsi="Arial" w:cs="Arial"/>
                <w:sz w:val="20"/>
                <w:szCs w:val="20"/>
                <w:lang w:val="en-US" w:eastAsia="en-US"/>
              </w:rPr>
            </w:pPr>
            <w:r>
              <w:rPr>
                <w:rFonts w:ascii="Arial" w:hAnsi="Arial" w:cs="Arial"/>
                <w:bCs/>
                <w:iCs/>
                <w:sz w:val="20"/>
                <w:szCs w:val="20"/>
              </w:rPr>
              <w:t>RSG-GAS</w:t>
            </w:r>
            <w:r w:rsidR="006E750E" w:rsidRPr="0080127C">
              <w:rPr>
                <w:rFonts w:ascii="Arial" w:hAnsi="Arial" w:cs="Arial"/>
                <w:bCs/>
                <w:iCs/>
                <w:sz w:val="20"/>
                <w:szCs w:val="20"/>
                <w:lang w:val="en-US"/>
              </w:rPr>
              <w:t>.</w:t>
            </w:r>
          </w:p>
        </w:tc>
        <w:tc>
          <w:tcPr>
            <w:tcW w:w="236" w:type="dxa"/>
            <w:shd w:val="clear" w:color="auto" w:fill="auto"/>
          </w:tcPr>
          <w:p w14:paraId="5EB7ED6A" w14:textId="77777777" w:rsidR="006E750E" w:rsidRPr="0080127C" w:rsidRDefault="006E750E" w:rsidP="006E750E">
            <w:pPr>
              <w:spacing w:after="0" w:line="240" w:lineRule="auto"/>
              <w:jc w:val="both"/>
              <w:rPr>
                <w:rFonts w:ascii="Arial" w:hAnsi="Arial" w:cs="Arial"/>
                <w:sz w:val="20"/>
                <w:szCs w:val="20"/>
                <w:lang w:val="en-US" w:eastAsia="en-US"/>
              </w:rPr>
            </w:pPr>
          </w:p>
        </w:tc>
        <w:tc>
          <w:tcPr>
            <w:tcW w:w="6517" w:type="dxa"/>
            <w:gridSpan w:val="3"/>
            <w:tcBorders>
              <w:top w:val="single" w:sz="12" w:space="0" w:color="auto"/>
            </w:tcBorders>
            <w:shd w:val="clear" w:color="auto" w:fill="FDE9D9" w:themeFill="accent6" w:themeFillTint="33"/>
          </w:tcPr>
          <w:p w14:paraId="340566CE" w14:textId="12EFDD74" w:rsidR="006E750E" w:rsidRPr="006A443C" w:rsidRDefault="000E4467" w:rsidP="008C64FB">
            <w:pPr>
              <w:spacing w:after="0" w:line="240" w:lineRule="auto"/>
              <w:jc w:val="both"/>
              <w:rPr>
                <w:rFonts w:ascii="Arial" w:hAnsi="Arial" w:cs="Arial"/>
                <w:iCs/>
                <w:sz w:val="20"/>
                <w:szCs w:val="20"/>
                <w:lang w:val="en-US"/>
              </w:rPr>
            </w:pPr>
            <w:r w:rsidRPr="000E4467">
              <w:rPr>
                <w:rFonts w:ascii="Arial" w:hAnsi="Arial" w:cs="Arial"/>
                <w:sz w:val="20"/>
                <w:szCs w:val="20"/>
              </w:rPr>
              <w:t>RSG-GAS</w:t>
            </w:r>
            <w:r w:rsidR="009D2D82">
              <w:rPr>
                <w:rFonts w:ascii="Arial" w:hAnsi="Arial" w:cs="Arial"/>
                <w:sz w:val="20"/>
                <w:szCs w:val="20"/>
              </w:rPr>
              <w:t xml:space="preserve"> </w:t>
            </w:r>
            <w:r w:rsidR="009D2D82" w:rsidRPr="000E4467">
              <w:rPr>
                <w:rFonts w:ascii="Arial" w:hAnsi="Arial" w:cs="Arial"/>
                <w:sz w:val="20"/>
                <w:szCs w:val="20"/>
              </w:rPr>
              <w:t xml:space="preserve">mempunyai daya thermal yang cukup besar yaitu 30 </w:t>
            </w:r>
            <w:r w:rsidR="009D2D82">
              <w:rPr>
                <w:rFonts w:ascii="Arial" w:hAnsi="Arial" w:cs="Arial"/>
                <w:sz w:val="20"/>
                <w:szCs w:val="20"/>
              </w:rPr>
              <w:t>megawatt</w:t>
            </w:r>
            <w:r w:rsidRPr="000E4467">
              <w:rPr>
                <w:rFonts w:ascii="Arial" w:hAnsi="Arial" w:cs="Arial"/>
                <w:sz w:val="20"/>
                <w:szCs w:val="20"/>
              </w:rPr>
              <w:t xml:space="preserve">, selain bermanfaat untuk kesehatan, industri, </w:t>
            </w:r>
            <w:r w:rsidR="009D2D82">
              <w:rPr>
                <w:rFonts w:ascii="Arial" w:hAnsi="Arial" w:cs="Arial"/>
                <w:sz w:val="20"/>
                <w:szCs w:val="20"/>
              </w:rPr>
              <w:t xml:space="preserve">penelitian </w:t>
            </w:r>
            <w:r w:rsidRPr="000E4467">
              <w:rPr>
                <w:rFonts w:ascii="Arial" w:hAnsi="Arial" w:cs="Arial"/>
                <w:sz w:val="20"/>
                <w:szCs w:val="20"/>
              </w:rPr>
              <w:t xml:space="preserve">juga memiliki potensi lepasan radioaktif ke luar </w:t>
            </w:r>
            <w:r w:rsidR="003A6136">
              <w:rPr>
                <w:rFonts w:ascii="Arial" w:hAnsi="Arial" w:cs="Arial"/>
                <w:sz w:val="20"/>
                <w:szCs w:val="20"/>
              </w:rPr>
              <w:t>kawasan nuklir Serpong</w:t>
            </w:r>
            <w:r w:rsidR="009D2D82">
              <w:rPr>
                <w:rFonts w:ascii="Arial" w:hAnsi="Arial" w:cs="Arial"/>
                <w:sz w:val="20"/>
                <w:szCs w:val="20"/>
              </w:rPr>
              <w:t xml:space="preserve"> </w:t>
            </w:r>
            <w:r w:rsidR="009D2D82">
              <w:rPr>
                <w:rFonts w:ascii="Arial" w:hAnsi="Arial" w:cs="Arial"/>
                <w:sz w:val="20"/>
                <w:szCs w:val="20"/>
              </w:rPr>
              <w:lastRenderedPageBreak/>
              <w:t>sampai radius 5 km.</w:t>
            </w:r>
            <w:r w:rsidRPr="000E4467">
              <w:rPr>
                <w:rFonts w:ascii="Arial" w:hAnsi="Arial" w:cs="Arial"/>
                <w:sz w:val="20"/>
                <w:szCs w:val="20"/>
              </w:rPr>
              <w:t xml:space="preserve"> </w:t>
            </w:r>
            <w:r w:rsidR="009D2D82">
              <w:rPr>
                <w:rFonts w:ascii="Arial" w:hAnsi="Arial" w:cs="Arial"/>
                <w:sz w:val="20"/>
                <w:szCs w:val="20"/>
              </w:rPr>
              <w:t>K</w:t>
            </w:r>
            <w:r w:rsidRPr="000E4467">
              <w:rPr>
                <w:rFonts w:ascii="Arial" w:hAnsi="Arial" w:cs="Arial"/>
                <w:sz w:val="20"/>
                <w:szCs w:val="20"/>
              </w:rPr>
              <w:t xml:space="preserve">eberadaan RSG-GAS di wilayah administratif Kota </w:t>
            </w:r>
            <w:r w:rsidR="0042359F">
              <w:rPr>
                <w:rFonts w:ascii="Arial" w:hAnsi="Arial" w:cs="Arial"/>
                <w:sz w:val="20"/>
                <w:szCs w:val="20"/>
              </w:rPr>
              <w:t>Tangerang Selatan berdasarkan Indeks Risiko Bencana 2019</w:t>
            </w:r>
            <w:r w:rsidRPr="000E4467">
              <w:rPr>
                <w:rFonts w:ascii="Arial" w:hAnsi="Arial" w:cs="Arial"/>
                <w:sz w:val="20"/>
                <w:szCs w:val="20"/>
              </w:rPr>
              <w:t xml:space="preserve"> memiliki kelas risiko tinggi terhadap gempabumi dan cuaca ekstrem, serta pertumbuhan penduduk yang terus meningkat dalam radius 1 km</w:t>
            </w:r>
            <w:r w:rsidR="009D2D82">
              <w:rPr>
                <w:rFonts w:ascii="Arial" w:hAnsi="Arial" w:cs="Arial"/>
                <w:sz w:val="20"/>
                <w:szCs w:val="20"/>
              </w:rPr>
              <w:t xml:space="preserve"> dari RSG-GAS</w:t>
            </w:r>
            <w:r w:rsidRPr="000E4467">
              <w:rPr>
                <w:rFonts w:ascii="Arial" w:hAnsi="Arial" w:cs="Arial"/>
                <w:sz w:val="20"/>
                <w:szCs w:val="20"/>
              </w:rPr>
              <w:t xml:space="preserve">, mengakibatkan </w:t>
            </w:r>
            <w:r w:rsidR="009D2D82">
              <w:rPr>
                <w:rFonts w:ascii="Arial" w:hAnsi="Arial" w:cs="Arial"/>
                <w:sz w:val="20"/>
                <w:szCs w:val="20"/>
              </w:rPr>
              <w:t>bahaya</w:t>
            </w:r>
            <w:r w:rsidRPr="000E4467">
              <w:rPr>
                <w:rFonts w:ascii="Arial" w:hAnsi="Arial" w:cs="Arial"/>
                <w:sz w:val="20"/>
                <w:szCs w:val="20"/>
              </w:rPr>
              <w:t xml:space="preserve"> </w:t>
            </w:r>
            <w:r w:rsidR="009D2D82">
              <w:rPr>
                <w:rFonts w:ascii="Arial" w:hAnsi="Arial" w:cs="Arial"/>
                <w:sz w:val="20"/>
                <w:szCs w:val="20"/>
              </w:rPr>
              <w:t>eksternal dari luar RSG-GAS menjadi ancaman dalam pengoperasian RSG-GAS</w:t>
            </w:r>
            <w:r w:rsidRPr="000E4467">
              <w:rPr>
                <w:rFonts w:ascii="Arial" w:hAnsi="Arial" w:cs="Arial"/>
                <w:sz w:val="20"/>
                <w:szCs w:val="20"/>
              </w:rPr>
              <w:t>. Untuk dapat mengurangi risiko bencana, diperlukan upaya mitigasi struktural dan nonstruktural. Penelitian ini bertujuan menganalisis mitigasi struktur</w:t>
            </w:r>
            <w:r w:rsidR="009D2D82">
              <w:rPr>
                <w:rFonts w:ascii="Arial" w:hAnsi="Arial" w:cs="Arial"/>
                <w:sz w:val="20"/>
                <w:szCs w:val="20"/>
              </w:rPr>
              <w:t>al dan nonstruktural di RSG-GAS</w:t>
            </w:r>
            <w:r w:rsidRPr="000E4467">
              <w:rPr>
                <w:rFonts w:ascii="Arial" w:hAnsi="Arial" w:cs="Arial"/>
                <w:sz w:val="20"/>
                <w:szCs w:val="20"/>
              </w:rPr>
              <w:t xml:space="preserve">. Metode penelitian yang digunakan adalah kualitatif dengan desain penelitian deskriptif eksploratif. Hasil penelitian menunjukan bahwa mitigasi struktural telah mulai dilakukan pada evaluasi karakteristik tapak dari penentuan calon tapak hingga tahap operasi terhadap bahaya internal dan eksternal, hasil evaluasi menjadi pertimbangan dalam desain RSG-GAS. </w:t>
            </w:r>
            <w:r w:rsidR="009D2D82">
              <w:rPr>
                <w:rFonts w:ascii="Arial" w:hAnsi="Arial" w:cs="Arial"/>
                <w:sz w:val="20"/>
                <w:szCs w:val="20"/>
              </w:rPr>
              <w:t>Desain RSG-GAS mampu terhadap bahaya internal dan eksternal.</w:t>
            </w:r>
            <w:r w:rsidRPr="000E4467">
              <w:rPr>
                <w:rFonts w:ascii="Arial" w:hAnsi="Arial" w:cs="Arial"/>
                <w:sz w:val="20"/>
                <w:szCs w:val="20"/>
              </w:rPr>
              <w:t xml:space="preserve"> Sistem deteksi </w:t>
            </w:r>
            <w:r w:rsidR="008B6844">
              <w:rPr>
                <w:rFonts w:ascii="Arial" w:hAnsi="Arial" w:cs="Arial"/>
                <w:sz w:val="20"/>
                <w:szCs w:val="20"/>
              </w:rPr>
              <w:t>dini dapat mengurangi risiko bencana akibat kegagalan teknologi nuklir. Pelatihan kedaruratan nuklir telah dilakukan dan perlu dilakukan koordinasi penyusunan program kesiapsiagaan nuklir tingkat provinsi dan nasional.</w:t>
            </w:r>
            <w:r w:rsidRPr="000E4467">
              <w:rPr>
                <w:rFonts w:ascii="Arial" w:hAnsi="Arial" w:cs="Arial"/>
                <w:sz w:val="20"/>
                <w:szCs w:val="20"/>
              </w:rPr>
              <w:t xml:space="preserve"> Mitigasi </w:t>
            </w:r>
            <w:r w:rsidR="008B6844">
              <w:rPr>
                <w:rFonts w:ascii="Arial" w:hAnsi="Arial" w:cs="Arial"/>
                <w:sz w:val="20"/>
                <w:szCs w:val="20"/>
              </w:rPr>
              <w:t xml:space="preserve">RSG-GAS dapat disimpulkan sudah memadai </w:t>
            </w:r>
            <w:r w:rsidRPr="000E4467">
              <w:rPr>
                <w:rFonts w:ascii="Arial" w:hAnsi="Arial" w:cs="Arial"/>
                <w:sz w:val="20"/>
                <w:szCs w:val="20"/>
              </w:rPr>
              <w:t xml:space="preserve">sesuai </w:t>
            </w:r>
            <w:r w:rsidR="008B6844">
              <w:rPr>
                <w:rFonts w:ascii="Arial" w:hAnsi="Arial" w:cs="Arial"/>
                <w:sz w:val="20"/>
                <w:szCs w:val="20"/>
              </w:rPr>
              <w:t>Rencana Nasional</w:t>
            </w:r>
            <w:r w:rsidRPr="000E4467">
              <w:rPr>
                <w:rFonts w:ascii="Arial" w:hAnsi="Arial" w:cs="Arial"/>
                <w:sz w:val="20"/>
                <w:szCs w:val="20"/>
              </w:rPr>
              <w:t xml:space="preserve"> Penangulangan Bencana 2020-2024, guna mendukung keamanan nasional.</w:t>
            </w:r>
          </w:p>
        </w:tc>
      </w:tr>
      <w:tr w:rsidR="0080127C" w:rsidRPr="0080127C" w14:paraId="0061882A" w14:textId="77777777" w:rsidTr="0080127C">
        <w:tc>
          <w:tcPr>
            <w:tcW w:w="2319" w:type="dxa"/>
            <w:shd w:val="clear" w:color="auto" w:fill="auto"/>
          </w:tcPr>
          <w:p w14:paraId="34D31CEC" w14:textId="77777777" w:rsidR="0080127C" w:rsidRPr="0080127C" w:rsidRDefault="0080127C" w:rsidP="006E750E">
            <w:pPr>
              <w:spacing w:after="0" w:line="240" w:lineRule="auto"/>
              <w:ind w:right="-90"/>
              <w:rPr>
                <w:rFonts w:ascii="Arial" w:hAnsi="Arial" w:cs="Arial"/>
                <w:bCs/>
                <w:iCs/>
                <w:sz w:val="18"/>
                <w:szCs w:val="18"/>
                <w:lang w:val="en-US"/>
              </w:rPr>
            </w:pPr>
          </w:p>
        </w:tc>
        <w:tc>
          <w:tcPr>
            <w:tcW w:w="236" w:type="dxa"/>
            <w:shd w:val="clear" w:color="auto" w:fill="auto"/>
          </w:tcPr>
          <w:p w14:paraId="22095497" w14:textId="77777777" w:rsidR="0080127C" w:rsidRPr="0080127C" w:rsidRDefault="0080127C" w:rsidP="006E750E">
            <w:pPr>
              <w:spacing w:after="0" w:line="240" w:lineRule="auto"/>
              <w:jc w:val="both"/>
              <w:rPr>
                <w:rFonts w:ascii="Arial" w:hAnsi="Arial" w:cs="Arial"/>
                <w:sz w:val="18"/>
                <w:szCs w:val="18"/>
                <w:lang w:val="en-US" w:eastAsia="en-US"/>
              </w:rPr>
            </w:pPr>
          </w:p>
        </w:tc>
        <w:tc>
          <w:tcPr>
            <w:tcW w:w="6517" w:type="dxa"/>
            <w:gridSpan w:val="3"/>
            <w:shd w:val="clear" w:color="auto" w:fill="auto"/>
          </w:tcPr>
          <w:p w14:paraId="5AFEE9F0" w14:textId="77777777" w:rsidR="0080127C" w:rsidRPr="0080127C" w:rsidRDefault="0080127C" w:rsidP="0080127C">
            <w:pPr>
              <w:spacing w:after="0" w:line="240" w:lineRule="auto"/>
              <w:jc w:val="both"/>
              <w:rPr>
                <w:rFonts w:ascii="Arial" w:hAnsi="Arial" w:cs="Arial"/>
                <w:iCs/>
                <w:sz w:val="18"/>
                <w:szCs w:val="18"/>
                <w:lang w:val="en-US"/>
              </w:rPr>
            </w:pPr>
          </w:p>
        </w:tc>
      </w:tr>
      <w:tr w:rsidR="006E750E" w:rsidRPr="00F06B14" w14:paraId="0199A067" w14:textId="77777777" w:rsidTr="004D7BA3">
        <w:tc>
          <w:tcPr>
            <w:tcW w:w="2319" w:type="dxa"/>
            <w:tcBorders>
              <w:bottom w:val="single" w:sz="12" w:space="0" w:color="auto"/>
            </w:tcBorders>
            <w:shd w:val="clear" w:color="auto" w:fill="auto"/>
          </w:tcPr>
          <w:p w14:paraId="66D241C9" w14:textId="77777777" w:rsidR="006E750E" w:rsidRPr="0080127C" w:rsidRDefault="006E750E" w:rsidP="006E750E">
            <w:pPr>
              <w:spacing w:after="0" w:line="240" w:lineRule="auto"/>
              <w:ind w:right="-90"/>
              <w:rPr>
                <w:rFonts w:ascii="Arial" w:hAnsi="Arial" w:cs="Arial"/>
                <w:bCs/>
                <w:iCs/>
                <w:sz w:val="20"/>
                <w:szCs w:val="20"/>
                <w:lang w:val="en-US" w:eastAsia="en-US"/>
              </w:rPr>
            </w:pPr>
            <w:r w:rsidRPr="0080127C">
              <w:rPr>
                <w:rFonts w:ascii="Arial" w:hAnsi="Arial" w:cs="Arial"/>
                <w:b/>
                <w:iCs/>
                <w:sz w:val="20"/>
                <w:szCs w:val="20"/>
                <w:lang w:val="en-US" w:eastAsia="en-US"/>
              </w:rPr>
              <w:t>DOI:</w:t>
            </w:r>
            <w:r w:rsidRPr="0080127C">
              <w:rPr>
                <w:rFonts w:ascii="Arial" w:hAnsi="Arial" w:cs="Arial"/>
                <w:bCs/>
                <w:iCs/>
                <w:sz w:val="20"/>
                <w:szCs w:val="20"/>
                <w:lang w:val="en-US" w:eastAsia="en-US"/>
              </w:rPr>
              <w:t xml:space="preserve"> </w:t>
            </w:r>
            <w:r w:rsidRPr="0080127C">
              <w:rPr>
                <w:rFonts w:ascii="Arial" w:hAnsi="Arial" w:cs="Arial"/>
                <w:sz w:val="20"/>
                <w:szCs w:val="20"/>
                <w:lang w:val="en-US"/>
              </w:rPr>
              <w:t xml:space="preserve">10.33172/jmb.xxxx.xx-01 </w:t>
            </w:r>
          </w:p>
        </w:tc>
        <w:tc>
          <w:tcPr>
            <w:tcW w:w="236" w:type="dxa"/>
            <w:tcBorders>
              <w:bottom w:val="single" w:sz="12" w:space="0" w:color="auto"/>
            </w:tcBorders>
            <w:shd w:val="clear" w:color="auto" w:fill="auto"/>
          </w:tcPr>
          <w:p w14:paraId="2B3298A2" w14:textId="77777777" w:rsidR="006E750E" w:rsidRPr="0080127C" w:rsidRDefault="006E750E" w:rsidP="006E750E">
            <w:pPr>
              <w:spacing w:after="0" w:line="240" w:lineRule="auto"/>
              <w:jc w:val="both"/>
              <w:rPr>
                <w:rFonts w:ascii="Arial" w:hAnsi="Arial" w:cs="Arial"/>
                <w:sz w:val="20"/>
                <w:szCs w:val="20"/>
                <w:lang w:val="en-US" w:eastAsia="en-US"/>
              </w:rPr>
            </w:pPr>
          </w:p>
        </w:tc>
        <w:tc>
          <w:tcPr>
            <w:tcW w:w="6517" w:type="dxa"/>
            <w:gridSpan w:val="3"/>
            <w:tcBorders>
              <w:bottom w:val="single" w:sz="12" w:space="0" w:color="auto"/>
            </w:tcBorders>
            <w:shd w:val="clear" w:color="auto" w:fill="auto"/>
          </w:tcPr>
          <w:p w14:paraId="39A27832" w14:textId="3770DF99" w:rsidR="0080127C" w:rsidRPr="0080127C" w:rsidRDefault="0080127C" w:rsidP="006E750E">
            <w:pPr>
              <w:spacing w:after="0" w:line="240" w:lineRule="auto"/>
              <w:jc w:val="right"/>
              <w:rPr>
                <w:rFonts w:ascii="Arial" w:hAnsi="Arial" w:cs="Arial"/>
                <w:iCs/>
                <w:sz w:val="20"/>
                <w:szCs w:val="20"/>
                <w:lang w:val="en-US" w:eastAsia="en-US"/>
              </w:rPr>
            </w:pPr>
            <w:r w:rsidRPr="0080127C">
              <w:rPr>
                <w:rFonts w:ascii="Arial" w:hAnsi="Arial" w:cs="Arial"/>
                <w:iCs/>
                <w:sz w:val="20"/>
                <w:szCs w:val="20"/>
                <w:lang w:val="en-US" w:eastAsia="en-US"/>
              </w:rPr>
              <w:t>e-ISSN: 2716-4462</w:t>
            </w:r>
          </w:p>
          <w:p w14:paraId="4F1645CF" w14:textId="7F0D3B22" w:rsidR="006E750E" w:rsidRPr="0080127C" w:rsidRDefault="006E750E" w:rsidP="006E750E">
            <w:pPr>
              <w:spacing w:after="0" w:line="240" w:lineRule="auto"/>
              <w:jc w:val="right"/>
              <w:rPr>
                <w:rFonts w:ascii="Arial" w:hAnsi="Arial" w:cs="Arial"/>
                <w:iCs/>
                <w:sz w:val="20"/>
                <w:szCs w:val="20"/>
                <w:lang w:val="en-US" w:eastAsia="en-US"/>
              </w:rPr>
            </w:pPr>
            <w:r w:rsidRPr="0080127C">
              <w:rPr>
                <w:rFonts w:ascii="Arial" w:hAnsi="Arial" w:cs="Arial"/>
                <w:iCs/>
                <w:sz w:val="20"/>
                <w:szCs w:val="20"/>
                <w:lang w:val="en-US" w:eastAsia="en-US"/>
              </w:rPr>
              <w:t>© 20xx Published by Program Studi</w:t>
            </w:r>
            <w:r w:rsidR="004D7BA3" w:rsidRPr="0080127C">
              <w:rPr>
                <w:rFonts w:ascii="Arial" w:hAnsi="Arial" w:cs="Arial"/>
                <w:iCs/>
                <w:sz w:val="20"/>
                <w:szCs w:val="20"/>
                <w:lang w:val="en-US" w:eastAsia="en-US"/>
              </w:rPr>
              <w:t xml:space="preserve"> </w:t>
            </w:r>
            <w:r w:rsidRPr="0080127C">
              <w:rPr>
                <w:rFonts w:ascii="Arial" w:hAnsi="Arial" w:cs="Arial"/>
                <w:iCs/>
                <w:sz w:val="20"/>
                <w:szCs w:val="20"/>
                <w:lang w:val="en-US" w:eastAsia="en-US"/>
              </w:rPr>
              <w:t xml:space="preserve">Manajemen Bencana </w:t>
            </w:r>
          </w:p>
          <w:p w14:paraId="2480F091" w14:textId="77777777" w:rsidR="006E750E" w:rsidRPr="0080127C" w:rsidRDefault="006E750E" w:rsidP="006E750E">
            <w:pPr>
              <w:spacing w:after="0" w:line="240" w:lineRule="auto"/>
              <w:jc w:val="right"/>
              <w:rPr>
                <w:rFonts w:ascii="Arial" w:hAnsi="Arial" w:cs="Arial"/>
                <w:iCs/>
                <w:sz w:val="20"/>
                <w:szCs w:val="20"/>
                <w:lang w:val="en-US" w:eastAsia="en-US"/>
              </w:rPr>
            </w:pPr>
            <w:r w:rsidRPr="0080127C">
              <w:rPr>
                <w:rFonts w:ascii="Arial" w:hAnsi="Arial" w:cs="Arial"/>
                <w:iCs/>
                <w:sz w:val="20"/>
                <w:szCs w:val="20"/>
                <w:lang w:val="en-US" w:eastAsia="en-US"/>
              </w:rPr>
              <w:t>Universitas Pertahanan, Bogor - Indonesia</w:t>
            </w:r>
          </w:p>
        </w:tc>
      </w:tr>
      <w:tr w:rsidR="006E750E" w:rsidRPr="00F06B14" w14:paraId="2F8DED38" w14:textId="77777777" w:rsidTr="004D7BA3">
        <w:tc>
          <w:tcPr>
            <w:tcW w:w="9072" w:type="dxa"/>
            <w:gridSpan w:val="5"/>
            <w:tcBorders>
              <w:bottom w:val="single" w:sz="12" w:space="0" w:color="auto"/>
            </w:tcBorders>
            <w:shd w:val="clear" w:color="auto" w:fill="auto"/>
          </w:tcPr>
          <w:p w14:paraId="7DAB4BF5" w14:textId="77777777" w:rsidR="006E750E" w:rsidRPr="0080127C" w:rsidRDefault="006E750E" w:rsidP="006E750E">
            <w:pPr>
              <w:spacing w:after="0" w:line="240" w:lineRule="auto"/>
              <w:rPr>
                <w:rFonts w:ascii="Arial" w:hAnsi="Arial" w:cs="Arial"/>
                <w:b/>
                <w:iCs/>
                <w:sz w:val="20"/>
                <w:szCs w:val="18"/>
                <w:lang w:val="en-US"/>
              </w:rPr>
            </w:pPr>
          </w:p>
        </w:tc>
      </w:tr>
      <w:tr w:rsidR="006E750E" w:rsidRPr="00F06B14" w14:paraId="2AE02E1E" w14:textId="77777777" w:rsidTr="004D7BA3">
        <w:tc>
          <w:tcPr>
            <w:tcW w:w="6521" w:type="dxa"/>
            <w:gridSpan w:val="3"/>
            <w:tcBorders>
              <w:top w:val="single" w:sz="12" w:space="0" w:color="auto"/>
              <w:bottom w:val="single" w:sz="12" w:space="0" w:color="auto"/>
            </w:tcBorders>
            <w:shd w:val="clear" w:color="auto" w:fill="auto"/>
          </w:tcPr>
          <w:p w14:paraId="72D23C0E" w14:textId="77777777" w:rsidR="006E750E" w:rsidRPr="004D7BA3" w:rsidRDefault="006E750E" w:rsidP="00065D0A">
            <w:pPr>
              <w:spacing w:after="0" w:line="240" w:lineRule="auto"/>
              <w:ind w:right="-91" w:hanging="105"/>
              <w:rPr>
                <w:rFonts w:ascii="Constantia" w:hAnsi="Constantia" w:cs="Arial"/>
                <w:b/>
                <w:iCs/>
                <w:szCs w:val="20"/>
                <w:lang w:val="en-US"/>
              </w:rPr>
            </w:pPr>
            <w:r w:rsidRPr="004D7BA3">
              <w:rPr>
                <w:rFonts w:ascii="Constantia" w:hAnsi="Constantia" w:cs="Arial"/>
                <w:b/>
                <w:iCs/>
                <w:szCs w:val="20"/>
                <w:lang w:val="en-US"/>
              </w:rPr>
              <w:t>*Corresponding Author:</w:t>
            </w:r>
          </w:p>
          <w:p w14:paraId="0656E691" w14:textId="77777777" w:rsidR="00065D0A" w:rsidRPr="00065D0A" w:rsidRDefault="00065D0A" w:rsidP="006E750E">
            <w:pPr>
              <w:spacing w:after="0" w:line="240" w:lineRule="auto"/>
              <w:ind w:right="-91"/>
              <w:rPr>
                <w:rFonts w:ascii="Philosopher" w:hAnsi="Philosopher" w:cs="Arial"/>
                <w:b/>
                <w:iCs/>
                <w:sz w:val="8"/>
                <w:szCs w:val="8"/>
                <w:lang w:val="en-US"/>
              </w:rPr>
            </w:pPr>
          </w:p>
          <w:p w14:paraId="4ED7F75B" w14:textId="55A3CC4A" w:rsidR="006E750E" w:rsidRPr="00CA64D5" w:rsidRDefault="00CA64D5" w:rsidP="006E750E">
            <w:pPr>
              <w:spacing w:after="0" w:line="240" w:lineRule="auto"/>
              <w:ind w:right="-91"/>
              <w:rPr>
                <w:rFonts w:ascii="Arial" w:hAnsi="Arial" w:cs="Arial"/>
                <w:bCs/>
                <w:iCs/>
                <w:sz w:val="20"/>
                <w:szCs w:val="20"/>
              </w:rPr>
            </w:pPr>
            <w:r>
              <w:rPr>
                <w:rFonts w:ascii="Arial" w:hAnsi="Arial" w:cs="Arial"/>
                <w:bCs/>
                <w:iCs/>
                <w:sz w:val="20"/>
                <w:szCs w:val="20"/>
              </w:rPr>
              <w:t>Dewi Prima Meiliasari</w:t>
            </w:r>
          </w:p>
          <w:p w14:paraId="0510D97F" w14:textId="5F55EB04" w:rsidR="006E750E" w:rsidRPr="00CA64D5" w:rsidRDefault="006E750E" w:rsidP="006E750E">
            <w:pPr>
              <w:spacing w:after="0" w:line="240" w:lineRule="auto"/>
              <w:ind w:right="-90"/>
              <w:rPr>
                <w:rFonts w:ascii="Arial" w:hAnsi="Arial" w:cs="Arial"/>
                <w:bCs/>
                <w:iCs/>
                <w:sz w:val="20"/>
                <w:szCs w:val="20"/>
              </w:rPr>
            </w:pPr>
            <w:r w:rsidRPr="0080127C">
              <w:rPr>
                <w:rFonts w:ascii="Arial" w:hAnsi="Arial" w:cs="Arial"/>
                <w:bCs/>
                <w:iCs/>
                <w:sz w:val="20"/>
                <w:szCs w:val="20"/>
                <w:lang w:val="en-US"/>
              </w:rPr>
              <w:t xml:space="preserve">Email: </w:t>
            </w:r>
            <w:r w:rsidR="00CA64D5">
              <w:rPr>
                <w:rFonts w:ascii="Arial" w:hAnsi="Arial" w:cs="Arial"/>
                <w:bCs/>
                <w:iCs/>
                <w:sz w:val="20"/>
                <w:szCs w:val="20"/>
              </w:rPr>
              <w:t>d.meiliasari@bapeten.go.id</w:t>
            </w:r>
          </w:p>
          <w:p w14:paraId="72749362" w14:textId="77777777" w:rsidR="00065D0A" w:rsidRPr="006E750E" w:rsidRDefault="00065D0A" w:rsidP="006E750E">
            <w:pPr>
              <w:spacing w:after="0" w:line="240" w:lineRule="auto"/>
              <w:ind w:right="-90"/>
              <w:rPr>
                <w:rFonts w:ascii="Arial" w:hAnsi="Arial" w:cs="Arial"/>
                <w:bCs/>
                <w:iCs/>
                <w:sz w:val="18"/>
                <w:szCs w:val="18"/>
                <w:lang w:val="en-US"/>
              </w:rPr>
            </w:pPr>
          </w:p>
        </w:tc>
        <w:tc>
          <w:tcPr>
            <w:tcW w:w="283" w:type="dxa"/>
            <w:tcBorders>
              <w:top w:val="single" w:sz="12" w:space="0" w:color="auto"/>
              <w:bottom w:val="single" w:sz="12" w:space="0" w:color="auto"/>
            </w:tcBorders>
            <w:shd w:val="clear" w:color="auto" w:fill="auto"/>
          </w:tcPr>
          <w:p w14:paraId="7D4703EB" w14:textId="77777777" w:rsidR="006E750E" w:rsidRPr="00F06B14" w:rsidRDefault="006E750E" w:rsidP="006E750E">
            <w:pPr>
              <w:spacing w:after="0" w:line="240" w:lineRule="auto"/>
              <w:jc w:val="both"/>
              <w:rPr>
                <w:rFonts w:ascii="Arial" w:hAnsi="Arial" w:cs="Arial"/>
                <w:iCs/>
                <w:sz w:val="24"/>
                <w:szCs w:val="24"/>
                <w:lang w:val="en-US"/>
              </w:rPr>
            </w:pPr>
          </w:p>
        </w:tc>
        <w:tc>
          <w:tcPr>
            <w:tcW w:w="2268" w:type="dxa"/>
            <w:tcBorders>
              <w:top w:val="single" w:sz="12" w:space="0" w:color="auto"/>
              <w:bottom w:val="single" w:sz="12" w:space="0" w:color="auto"/>
            </w:tcBorders>
            <w:shd w:val="clear" w:color="auto" w:fill="auto"/>
          </w:tcPr>
          <w:p w14:paraId="286E4F2D" w14:textId="77777777" w:rsidR="006E750E" w:rsidRPr="00F06B14" w:rsidRDefault="009B3276" w:rsidP="006E750E">
            <w:pPr>
              <w:spacing w:after="0" w:line="240" w:lineRule="auto"/>
              <w:jc w:val="center"/>
              <w:rPr>
                <w:rFonts w:ascii="Arial" w:hAnsi="Arial" w:cs="Arial"/>
                <w:iCs/>
              </w:rPr>
            </w:pPr>
            <w:r>
              <w:rPr>
                <w:noProof/>
                <w:lang w:val="en-ID" w:eastAsia="en-ID"/>
              </w:rPr>
              <w:drawing>
                <wp:inline distT="0" distB="0" distL="0" distR="0" wp14:anchorId="6F61E4FF" wp14:editId="199B0153">
                  <wp:extent cx="800100" cy="800100"/>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p>
        </w:tc>
      </w:tr>
    </w:tbl>
    <w:p w14:paraId="7555F449" w14:textId="137BC440" w:rsidR="00C45C1F" w:rsidRPr="00F06B14" w:rsidRDefault="00C45C1F" w:rsidP="00B76534">
      <w:pPr>
        <w:autoSpaceDE w:val="0"/>
        <w:autoSpaceDN w:val="0"/>
        <w:adjustRightInd w:val="0"/>
        <w:spacing w:after="0" w:line="240" w:lineRule="auto"/>
        <w:ind w:right="47"/>
        <w:jc w:val="both"/>
        <w:rPr>
          <w:rFonts w:ascii="Arial" w:hAnsi="Arial" w:cs="Arial"/>
          <w:color w:val="000000"/>
          <w:sz w:val="15"/>
          <w:szCs w:val="15"/>
        </w:rPr>
      </w:pPr>
    </w:p>
    <w:p w14:paraId="7D8987FB" w14:textId="77777777" w:rsidR="00071387" w:rsidRPr="00A63BED" w:rsidRDefault="00071387" w:rsidP="00DF2B4B">
      <w:pPr>
        <w:spacing w:after="0" w:line="360" w:lineRule="auto"/>
        <w:jc w:val="both"/>
        <w:rPr>
          <w:rFonts w:ascii="Constantia" w:hAnsi="Constantia" w:cs="Arial"/>
          <w:b/>
          <w:color w:val="E36C0A" w:themeColor="accent6" w:themeShade="BF"/>
          <w:sz w:val="24"/>
          <w:szCs w:val="24"/>
        </w:rPr>
      </w:pPr>
      <w:r w:rsidRPr="00A63BED">
        <w:rPr>
          <w:rFonts w:ascii="Constantia" w:hAnsi="Constantia" w:cs="Arial"/>
          <w:b/>
          <w:color w:val="E36C0A" w:themeColor="accent6" w:themeShade="BF"/>
          <w:sz w:val="28"/>
          <w:szCs w:val="28"/>
        </w:rPr>
        <w:t>PENDAHULUAN</w:t>
      </w:r>
      <w:r w:rsidRPr="00A63BED">
        <w:rPr>
          <w:rFonts w:ascii="Constantia" w:hAnsi="Constantia" w:cs="Arial"/>
          <w:b/>
          <w:color w:val="E36C0A" w:themeColor="accent6" w:themeShade="BF"/>
          <w:sz w:val="24"/>
          <w:szCs w:val="24"/>
        </w:rPr>
        <w:t xml:space="preserve"> </w:t>
      </w:r>
    </w:p>
    <w:p w14:paraId="72CAD523" w14:textId="647A9582" w:rsidR="0042359F" w:rsidRDefault="0042359F" w:rsidP="00A73F21">
      <w:pPr>
        <w:pStyle w:val="IEEEParagraph"/>
        <w:spacing w:line="360" w:lineRule="auto"/>
        <w:ind w:right="47" w:firstLine="540"/>
        <w:rPr>
          <w:rFonts w:ascii="Arial" w:hAnsi="Arial" w:cs="Arial"/>
          <w:sz w:val="22"/>
          <w:szCs w:val="22"/>
        </w:rPr>
      </w:pPr>
      <w:r w:rsidRPr="00B229EF">
        <w:rPr>
          <w:rFonts w:ascii="Arial" w:hAnsi="Arial" w:cs="Arial"/>
          <w:sz w:val="22"/>
          <w:szCs w:val="22"/>
        </w:rPr>
        <w:t xml:space="preserve">Indonesia turut memanfaatkan teknologi nuklir sesuai dengan kebijakan pembangunan </w:t>
      </w:r>
      <w:r w:rsidR="00123E2D" w:rsidRPr="00B229EF">
        <w:rPr>
          <w:rFonts w:ascii="Arial" w:hAnsi="Arial" w:cs="Arial"/>
          <w:sz w:val="22"/>
          <w:szCs w:val="22"/>
          <w:lang w:val="id-ID"/>
        </w:rPr>
        <w:t xml:space="preserve">ilmu pengetahuan dan teknologi </w:t>
      </w:r>
      <w:r w:rsidR="006F43DB" w:rsidRPr="00B229EF">
        <w:rPr>
          <w:rFonts w:ascii="Arial" w:hAnsi="Arial" w:cs="Arial"/>
          <w:sz w:val="22"/>
          <w:szCs w:val="22"/>
          <w:lang w:val="id-ID"/>
        </w:rPr>
        <w:t xml:space="preserve">(Iptek) </w:t>
      </w:r>
      <w:r w:rsidR="00123E2D" w:rsidRPr="00B229EF">
        <w:rPr>
          <w:rFonts w:ascii="Arial" w:hAnsi="Arial" w:cs="Arial"/>
          <w:sz w:val="22"/>
          <w:szCs w:val="22"/>
          <w:lang w:val="id-ID"/>
        </w:rPr>
        <w:t>sesuai</w:t>
      </w:r>
      <w:r w:rsidRPr="00B229EF">
        <w:rPr>
          <w:rFonts w:ascii="Arial" w:hAnsi="Arial" w:cs="Arial"/>
          <w:sz w:val="22"/>
          <w:szCs w:val="22"/>
        </w:rPr>
        <w:t xml:space="preserve"> amanat </w:t>
      </w:r>
      <w:r w:rsidR="00123E2D" w:rsidRPr="00B229EF">
        <w:rPr>
          <w:rFonts w:ascii="Arial" w:hAnsi="Arial" w:cs="Arial"/>
          <w:sz w:val="22"/>
          <w:szCs w:val="22"/>
          <w:lang w:val="id-ID"/>
        </w:rPr>
        <w:t>Undang-Undang</w:t>
      </w:r>
      <w:r w:rsidRPr="00B229EF">
        <w:rPr>
          <w:rFonts w:ascii="Arial" w:hAnsi="Arial" w:cs="Arial"/>
          <w:sz w:val="22"/>
          <w:szCs w:val="22"/>
        </w:rPr>
        <w:t xml:space="preserve"> Dasar Negara Republik Indonesia Tahun 1945. Kebijakan pembangunan ini telah tertuang di dalam </w:t>
      </w:r>
      <w:r w:rsidR="00123E2D" w:rsidRPr="00B229EF">
        <w:rPr>
          <w:rFonts w:ascii="Arial" w:hAnsi="Arial" w:cs="Arial"/>
          <w:sz w:val="22"/>
          <w:szCs w:val="22"/>
        </w:rPr>
        <w:t xml:space="preserve">Rencana Induk Riset Nasional Tahun 2017-2045, </w:t>
      </w:r>
      <w:r w:rsidRPr="00B229EF">
        <w:rPr>
          <w:rFonts w:ascii="Arial" w:hAnsi="Arial" w:cs="Arial"/>
          <w:sz w:val="22"/>
          <w:szCs w:val="22"/>
        </w:rPr>
        <w:t>untuk menghasilkan inovasi dan keunggulan kompetitif berbasis Iptek dalam rangka mewujudkan Indonesia yang berdaya saing dan berdaulat demi terciptanya kesejahteraan umum dan mencerdaskan kehidupan bangsa. Oleh sebab itu, pemanfaatan Iptek nuklir sebagai langkah mendasar yang dibutuhkan dalam meningkatkan produktivitas industri nasional di segala</w:t>
      </w:r>
      <w:r w:rsidRPr="0042359F">
        <w:rPr>
          <w:rFonts w:ascii="Arial" w:hAnsi="Arial" w:cs="Arial"/>
          <w:sz w:val="22"/>
          <w:szCs w:val="22"/>
        </w:rPr>
        <w:t xml:space="preserve"> bidang, antara lain pada bidang kesehatan, industri, pertanian, dan penelitian.</w:t>
      </w:r>
    </w:p>
    <w:p w14:paraId="3D136974" w14:textId="5AEE059C" w:rsidR="00A73F21" w:rsidRPr="00B229EF" w:rsidRDefault="006F43DB" w:rsidP="00A73F21">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Iptek nuklir pad</w:t>
      </w:r>
      <w:r w:rsidR="001F42EF">
        <w:rPr>
          <w:rFonts w:ascii="Arial" w:hAnsi="Arial" w:cs="Arial"/>
          <w:sz w:val="22"/>
          <w:szCs w:val="22"/>
          <w:lang w:val="id-ID"/>
        </w:rPr>
        <w:t xml:space="preserve">a bidang penelitian dilakukan di </w:t>
      </w:r>
      <w:r w:rsidR="001F42EF" w:rsidRPr="001F42EF">
        <w:rPr>
          <w:rFonts w:ascii="Arial" w:hAnsi="Arial" w:cs="Arial"/>
          <w:sz w:val="22"/>
          <w:szCs w:val="22"/>
          <w:lang w:val="id-ID"/>
        </w:rPr>
        <w:t>RSG-GAS</w:t>
      </w:r>
      <w:r w:rsidR="001F42EF">
        <w:rPr>
          <w:rFonts w:ascii="Arial" w:hAnsi="Arial" w:cs="Arial"/>
          <w:sz w:val="22"/>
          <w:szCs w:val="22"/>
          <w:lang w:val="id-ID"/>
        </w:rPr>
        <w:t xml:space="preserve"> </w:t>
      </w:r>
      <w:r w:rsidR="001F42EF" w:rsidRPr="001F42EF">
        <w:rPr>
          <w:rFonts w:ascii="Arial" w:hAnsi="Arial" w:cs="Arial"/>
          <w:sz w:val="22"/>
          <w:szCs w:val="22"/>
          <w:lang w:val="id-ID"/>
        </w:rPr>
        <w:t xml:space="preserve">terletak dalam </w:t>
      </w:r>
      <w:r w:rsidR="001F42EF">
        <w:rPr>
          <w:rFonts w:ascii="Arial" w:hAnsi="Arial" w:cs="Arial"/>
          <w:sz w:val="22"/>
          <w:szCs w:val="22"/>
          <w:lang w:val="id-ID"/>
        </w:rPr>
        <w:t>Kawasan Nuklir Serpong (KNS) dengan wilayah administatif di Keluruhan Muncul</w:t>
      </w:r>
      <w:r w:rsidR="001F42EF" w:rsidRPr="001F42EF">
        <w:rPr>
          <w:rFonts w:ascii="Arial" w:hAnsi="Arial" w:cs="Arial"/>
          <w:sz w:val="22"/>
          <w:szCs w:val="22"/>
          <w:lang w:val="id-ID"/>
        </w:rPr>
        <w:t xml:space="preserve">, Kota </w:t>
      </w:r>
      <w:r w:rsidR="001F42EF">
        <w:rPr>
          <w:rFonts w:ascii="Arial" w:hAnsi="Arial" w:cs="Arial"/>
          <w:sz w:val="22"/>
          <w:szCs w:val="22"/>
          <w:lang w:val="id-ID"/>
        </w:rPr>
        <w:t>Tangerang Selatan</w:t>
      </w:r>
      <w:r w:rsidR="00842BEA">
        <w:rPr>
          <w:rFonts w:ascii="Arial" w:hAnsi="Arial" w:cs="Arial"/>
          <w:sz w:val="22"/>
          <w:szCs w:val="22"/>
          <w:lang w:val="id-ID"/>
        </w:rPr>
        <w:t>, Provinsi Banten</w:t>
      </w:r>
      <w:r w:rsidR="001F42EF">
        <w:rPr>
          <w:rFonts w:ascii="Arial" w:hAnsi="Arial" w:cs="Arial"/>
          <w:sz w:val="22"/>
          <w:szCs w:val="22"/>
          <w:lang w:val="id-ID"/>
        </w:rPr>
        <w:t xml:space="preserve">. </w:t>
      </w:r>
      <w:r w:rsidR="00975621" w:rsidRPr="001F42EF">
        <w:rPr>
          <w:rFonts w:ascii="Arial" w:hAnsi="Arial" w:cs="Arial"/>
          <w:sz w:val="22"/>
          <w:szCs w:val="22"/>
          <w:lang w:val="id-ID"/>
        </w:rPr>
        <w:t>RSG-GAS</w:t>
      </w:r>
      <w:r w:rsidR="00975621">
        <w:rPr>
          <w:rFonts w:ascii="Arial" w:hAnsi="Arial" w:cs="Arial"/>
          <w:sz w:val="22"/>
          <w:szCs w:val="22"/>
          <w:lang w:val="id-ID"/>
        </w:rPr>
        <w:t xml:space="preserve"> </w:t>
      </w:r>
      <w:r w:rsidR="00D23256">
        <w:rPr>
          <w:rFonts w:ascii="Arial" w:hAnsi="Arial" w:cs="Arial"/>
          <w:sz w:val="22"/>
          <w:szCs w:val="22"/>
          <w:lang w:val="id-ID"/>
        </w:rPr>
        <w:t xml:space="preserve">menjadi </w:t>
      </w:r>
      <w:r w:rsidR="00D23256" w:rsidRPr="00D23256">
        <w:rPr>
          <w:rFonts w:ascii="Arial" w:hAnsi="Arial" w:cs="Arial"/>
          <w:sz w:val="22"/>
          <w:szCs w:val="22"/>
          <w:lang w:val="id-ID"/>
        </w:rPr>
        <w:t xml:space="preserve">reaktor riset yang berfungsi memproduksi </w:t>
      </w:r>
      <w:r w:rsidR="00D23256" w:rsidRPr="00B229EF">
        <w:rPr>
          <w:rFonts w:ascii="Arial" w:hAnsi="Arial" w:cs="Arial"/>
          <w:sz w:val="22"/>
          <w:szCs w:val="22"/>
          <w:lang w:val="id-ID"/>
        </w:rPr>
        <w:t>radioisotop yang menunjang kegiatan radiodiagnostik di berbagai rumah sakit (</w:t>
      </w:r>
      <w:r w:rsidR="00561E7B" w:rsidRPr="00B229EF">
        <w:rPr>
          <w:rFonts w:ascii="Arial" w:hAnsi="Arial" w:cs="Arial"/>
          <w:sz w:val="22"/>
          <w:szCs w:val="22"/>
          <w:lang w:val="id-ID"/>
        </w:rPr>
        <w:t>Batan</w:t>
      </w:r>
      <w:r w:rsidR="00D23256" w:rsidRPr="00B229EF">
        <w:rPr>
          <w:rFonts w:ascii="Arial" w:hAnsi="Arial" w:cs="Arial"/>
          <w:sz w:val="22"/>
          <w:szCs w:val="22"/>
          <w:lang w:val="id-ID"/>
        </w:rPr>
        <w:t xml:space="preserve">, 2016). </w:t>
      </w:r>
      <w:r w:rsidR="0081199D" w:rsidRPr="00B229EF">
        <w:rPr>
          <w:rFonts w:ascii="Arial" w:hAnsi="Arial" w:cs="Arial"/>
          <w:sz w:val="22"/>
          <w:szCs w:val="22"/>
          <w:lang w:val="id-ID"/>
        </w:rPr>
        <w:t>Kuntoro</w:t>
      </w:r>
      <w:r w:rsidR="00D23256" w:rsidRPr="00B229EF">
        <w:rPr>
          <w:rFonts w:ascii="Arial" w:hAnsi="Arial" w:cs="Arial"/>
          <w:sz w:val="22"/>
          <w:szCs w:val="22"/>
          <w:lang w:val="id-ID"/>
        </w:rPr>
        <w:t xml:space="preserve"> (2017) RSG-GAS berpotensi risiko tinggi karena mempunyai daya tinggi dan mengandung uranium yang banyak. Oleh karena itu, RSG-GAS ditetapkan sebagai kategori bahaya radiologi II (dua) dalam Peraturan Badan Pengawas Tenaga Nuklir (PerBAPETEN) Nomor 1 Tahun 2010 tentang Kesiapsiagaan dan Penanggulangan Kedaruratan Nuklir. Kategori tersebut diartikan bahwa potensi risiko yang ditimbulkan dari kedaruratan nuklir atau radiologi, zat radioaktif dapat terlepas ke luar kawasan.</w:t>
      </w:r>
    </w:p>
    <w:p w14:paraId="7355CED8" w14:textId="4817E628" w:rsidR="004B568E" w:rsidRPr="004B568E" w:rsidRDefault="00A73F21" w:rsidP="00125B3D">
      <w:pPr>
        <w:pStyle w:val="IEEEParagraph"/>
        <w:spacing w:line="360" w:lineRule="auto"/>
        <w:ind w:right="47" w:firstLine="540"/>
        <w:rPr>
          <w:rFonts w:ascii="Arial" w:hAnsi="Arial" w:cs="Arial"/>
          <w:sz w:val="22"/>
          <w:szCs w:val="22"/>
          <w:lang w:val="id-ID"/>
        </w:rPr>
      </w:pPr>
      <w:r w:rsidRPr="00B229EF">
        <w:rPr>
          <w:rFonts w:ascii="Arial" w:hAnsi="Arial" w:cs="Arial"/>
          <w:sz w:val="22"/>
          <w:szCs w:val="22"/>
        </w:rPr>
        <w:t xml:space="preserve">Berdasarkan </w:t>
      </w:r>
      <w:r w:rsidR="004B568E" w:rsidRPr="00B229EF">
        <w:rPr>
          <w:rFonts w:ascii="Arial" w:hAnsi="Arial" w:cs="Arial"/>
          <w:sz w:val="22"/>
          <w:szCs w:val="22"/>
        </w:rPr>
        <w:t>Demografi di sekitar RSG-GAS dalam radius lima kilo meter dari KNS semakin bertambah</w:t>
      </w:r>
      <w:r w:rsidR="004B568E" w:rsidRPr="00B229EF">
        <w:rPr>
          <w:rFonts w:ascii="Arial" w:hAnsi="Arial" w:cs="Arial"/>
          <w:sz w:val="22"/>
          <w:szCs w:val="22"/>
          <w:lang w:val="id-ID"/>
        </w:rPr>
        <w:t xml:space="preserve"> setiap tahunnya</w:t>
      </w:r>
      <w:r w:rsidR="004B568E" w:rsidRPr="00B229EF">
        <w:rPr>
          <w:rFonts w:ascii="Arial" w:hAnsi="Arial" w:cs="Arial"/>
          <w:sz w:val="22"/>
          <w:szCs w:val="22"/>
        </w:rPr>
        <w:t xml:space="preserve">. Menurut data statistik (BPS, 2021) jumlah penduduk di Serpong pada tahun 2017 sebanyak 184.761,00 (seratus delapan puluh empat ribu tujuh ratus enam puluh satu) jiwa </w:t>
      </w:r>
      <w:r w:rsidR="00F96A28" w:rsidRPr="00B229EF">
        <w:rPr>
          <w:rFonts w:ascii="Arial" w:hAnsi="Arial" w:cs="Arial"/>
          <w:sz w:val="22"/>
          <w:szCs w:val="22"/>
        </w:rPr>
        <w:t>menjadi bertambah 199.</w:t>
      </w:r>
      <w:r w:rsidR="004B568E" w:rsidRPr="00B229EF">
        <w:rPr>
          <w:rFonts w:ascii="Arial" w:hAnsi="Arial" w:cs="Arial"/>
          <w:sz w:val="22"/>
          <w:szCs w:val="22"/>
        </w:rPr>
        <w:t>283,00 (seratus sembilan</w:t>
      </w:r>
      <w:r w:rsidR="004B568E" w:rsidRPr="004B568E">
        <w:rPr>
          <w:rFonts w:ascii="Arial" w:hAnsi="Arial" w:cs="Arial"/>
          <w:sz w:val="22"/>
          <w:szCs w:val="22"/>
        </w:rPr>
        <w:t xml:space="preserve"> puluh sembilan ribu dua ratus delapan puluh tiga) jiwa pada tahun 2019 yang diberikan dalam Tabel 1.2.</w:t>
      </w:r>
      <w:r w:rsidR="004B568E">
        <w:rPr>
          <w:rFonts w:ascii="Arial" w:hAnsi="Arial" w:cs="Arial"/>
          <w:sz w:val="22"/>
          <w:szCs w:val="22"/>
          <w:lang w:val="id-ID"/>
        </w:rPr>
        <w:t xml:space="preserve"> </w:t>
      </w:r>
    </w:p>
    <w:p w14:paraId="4056A344" w14:textId="1B3F6401" w:rsidR="004B568E" w:rsidRPr="00D35A99" w:rsidRDefault="00B56F76" w:rsidP="004B568E">
      <w:pPr>
        <w:spacing w:before="240" w:after="0" w:line="360" w:lineRule="auto"/>
        <w:jc w:val="center"/>
        <w:rPr>
          <w:rFonts w:ascii="Arial" w:hAnsi="Arial" w:cs="Arial"/>
          <w:b/>
          <w:lang w:eastAsia="zh-CN"/>
        </w:rPr>
      </w:pPr>
      <w:r w:rsidRPr="00D35A99">
        <w:rPr>
          <w:rFonts w:ascii="Arial" w:hAnsi="Arial" w:cs="Arial"/>
          <w:b/>
          <w:lang w:eastAsia="zh-CN"/>
        </w:rPr>
        <w:t>Tabel 1</w:t>
      </w:r>
      <w:r w:rsidR="004B568E" w:rsidRPr="00D35A99">
        <w:rPr>
          <w:rFonts w:ascii="Arial" w:hAnsi="Arial" w:cs="Arial"/>
          <w:b/>
          <w:lang w:eastAsia="zh-CN"/>
        </w:rPr>
        <w:t xml:space="preserve"> Jumlah Penduduk Radius 5 KM (Lima Kilo Meter) Dari KNS</w:t>
      </w:r>
    </w:p>
    <w:tbl>
      <w:tblPr>
        <w:tblStyle w:val="TableGrid"/>
        <w:tblW w:w="8066" w:type="dxa"/>
        <w:tblInd w:w="675" w:type="dxa"/>
        <w:tblLook w:val="04A0" w:firstRow="1" w:lastRow="0" w:firstColumn="1" w:lastColumn="0" w:noHBand="0" w:noVBand="1"/>
      </w:tblPr>
      <w:tblGrid>
        <w:gridCol w:w="1951"/>
        <w:gridCol w:w="2038"/>
        <w:gridCol w:w="2038"/>
        <w:gridCol w:w="2039"/>
      </w:tblGrid>
      <w:tr w:rsidR="004B568E" w:rsidRPr="00D35A99" w14:paraId="3608BE00" w14:textId="77777777" w:rsidTr="004B568E">
        <w:tc>
          <w:tcPr>
            <w:tcW w:w="1951" w:type="dxa"/>
            <w:vMerge w:val="restart"/>
            <w:shd w:val="clear" w:color="auto" w:fill="F2F2F2" w:themeFill="background1" w:themeFillShade="F2"/>
          </w:tcPr>
          <w:p w14:paraId="56C22E5C" w14:textId="77777777" w:rsidR="004B568E" w:rsidRPr="00D35A99" w:rsidRDefault="004B568E" w:rsidP="00D64F84">
            <w:pPr>
              <w:spacing w:line="360" w:lineRule="auto"/>
              <w:jc w:val="center"/>
              <w:rPr>
                <w:rFonts w:ascii="Arial" w:hAnsi="Arial" w:cs="Arial"/>
                <w:b/>
                <w:lang w:val="id-ID" w:eastAsia="zh-CN"/>
              </w:rPr>
            </w:pPr>
            <w:r w:rsidRPr="00D35A99">
              <w:rPr>
                <w:rFonts w:ascii="Arial" w:hAnsi="Arial" w:cs="Arial"/>
                <w:b/>
                <w:lang w:val="id-ID" w:eastAsia="zh-CN"/>
              </w:rPr>
              <w:t>Kecamatan</w:t>
            </w:r>
          </w:p>
        </w:tc>
        <w:tc>
          <w:tcPr>
            <w:tcW w:w="6115" w:type="dxa"/>
            <w:gridSpan w:val="3"/>
            <w:shd w:val="clear" w:color="auto" w:fill="F2F2F2" w:themeFill="background1" w:themeFillShade="F2"/>
          </w:tcPr>
          <w:p w14:paraId="72796446" w14:textId="77777777" w:rsidR="004B568E" w:rsidRPr="00D35A99" w:rsidRDefault="004B568E" w:rsidP="00D64F84">
            <w:pPr>
              <w:spacing w:line="360" w:lineRule="auto"/>
              <w:jc w:val="center"/>
              <w:rPr>
                <w:rFonts w:ascii="Arial" w:hAnsi="Arial" w:cs="Arial"/>
                <w:b/>
                <w:lang w:val="id-ID" w:eastAsia="zh-CN"/>
              </w:rPr>
            </w:pPr>
            <w:r w:rsidRPr="00D35A99">
              <w:rPr>
                <w:rFonts w:ascii="Arial" w:hAnsi="Arial" w:cs="Arial"/>
                <w:b/>
                <w:lang w:val="id-ID" w:eastAsia="zh-CN"/>
              </w:rPr>
              <w:t>Jumlah Penduduk (Jiwa)</w:t>
            </w:r>
          </w:p>
        </w:tc>
      </w:tr>
      <w:tr w:rsidR="004B568E" w:rsidRPr="00D35A99" w14:paraId="69903DBB" w14:textId="77777777" w:rsidTr="004B568E">
        <w:tc>
          <w:tcPr>
            <w:tcW w:w="1951" w:type="dxa"/>
            <w:vMerge/>
            <w:shd w:val="clear" w:color="auto" w:fill="F2F2F2" w:themeFill="background1" w:themeFillShade="F2"/>
          </w:tcPr>
          <w:p w14:paraId="086DE77C" w14:textId="77777777" w:rsidR="004B568E" w:rsidRPr="00D35A99" w:rsidRDefault="004B568E" w:rsidP="00D64F84">
            <w:pPr>
              <w:spacing w:line="360" w:lineRule="auto"/>
              <w:jc w:val="center"/>
              <w:rPr>
                <w:rFonts w:ascii="Arial" w:hAnsi="Arial" w:cs="Arial"/>
                <w:b/>
                <w:lang w:val="id-ID" w:eastAsia="zh-CN"/>
              </w:rPr>
            </w:pPr>
          </w:p>
        </w:tc>
        <w:tc>
          <w:tcPr>
            <w:tcW w:w="2038" w:type="dxa"/>
            <w:shd w:val="clear" w:color="auto" w:fill="F2F2F2" w:themeFill="background1" w:themeFillShade="F2"/>
          </w:tcPr>
          <w:p w14:paraId="7B563F95" w14:textId="77777777" w:rsidR="004B568E" w:rsidRPr="00D35A99" w:rsidRDefault="004B568E" w:rsidP="00D64F84">
            <w:pPr>
              <w:spacing w:line="360" w:lineRule="auto"/>
              <w:jc w:val="center"/>
              <w:rPr>
                <w:rFonts w:ascii="Arial" w:hAnsi="Arial" w:cs="Arial"/>
                <w:b/>
                <w:lang w:val="id-ID" w:eastAsia="zh-CN"/>
              </w:rPr>
            </w:pPr>
            <w:r w:rsidRPr="00D35A99">
              <w:rPr>
                <w:rFonts w:ascii="Arial" w:hAnsi="Arial" w:cs="Arial"/>
                <w:b/>
                <w:lang w:val="id-ID" w:eastAsia="zh-CN"/>
              </w:rPr>
              <w:t>2017</w:t>
            </w:r>
          </w:p>
        </w:tc>
        <w:tc>
          <w:tcPr>
            <w:tcW w:w="2038" w:type="dxa"/>
            <w:shd w:val="clear" w:color="auto" w:fill="F2F2F2" w:themeFill="background1" w:themeFillShade="F2"/>
          </w:tcPr>
          <w:p w14:paraId="36D23888" w14:textId="77777777" w:rsidR="004B568E" w:rsidRPr="00D35A99" w:rsidRDefault="004B568E" w:rsidP="00D64F84">
            <w:pPr>
              <w:spacing w:line="360" w:lineRule="auto"/>
              <w:jc w:val="center"/>
              <w:rPr>
                <w:rFonts w:ascii="Arial" w:hAnsi="Arial" w:cs="Arial"/>
                <w:b/>
                <w:lang w:val="id-ID" w:eastAsia="zh-CN"/>
              </w:rPr>
            </w:pPr>
            <w:r w:rsidRPr="00D35A99">
              <w:rPr>
                <w:rFonts w:ascii="Arial" w:hAnsi="Arial" w:cs="Arial"/>
                <w:b/>
                <w:lang w:val="id-ID" w:eastAsia="zh-CN"/>
              </w:rPr>
              <w:t>2018</w:t>
            </w:r>
          </w:p>
        </w:tc>
        <w:tc>
          <w:tcPr>
            <w:tcW w:w="2039" w:type="dxa"/>
            <w:shd w:val="clear" w:color="auto" w:fill="F2F2F2" w:themeFill="background1" w:themeFillShade="F2"/>
          </w:tcPr>
          <w:p w14:paraId="39CF878F" w14:textId="77777777" w:rsidR="004B568E" w:rsidRPr="00D35A99" w:rsidRDefault="004B568E" w:rsidP="00D64F84">
            <w:pPr>
              <w:spacing w:line="360" w:lineRule="auto"/>
              <w:jc w:val="center"/>
              <w:rPr>
                <w:rFonts w:ascii="Arial" w:hAnsi="Arial" w:cs="Arial"/>
                <w:b/>
                <w:lang w:val="id-ID" w:eastAsia="zh-CN"/>
              </w:rPr>
            </w:pPr>
            <w:r w:rsidRPr="00D35A99">
              <w:rPr>
                <w:rFonts w:ascii="Arial" w:hAnsi="Arial" w:cs="Arial"/>
                <w:b/>
                <w:lang w:val="id-ID" w:eastAsia="zh-CN"/>
              </w:rPr>
              <w:t>2019</w:t>
            </w:r>
          </w:p>
        </w:tc>
      </w:tr>
      <w:tr w:rsidR="004B568E" w:rsidRPr="00D35A99" w14:paraId="2BD4612D" w14:textId="77777777" w:rsidTr="004B568E">
        <w:tc>
          <w:tcPr>
            <w:tcW w:w="1951" w:type="dxa"/>
          </w:tcPr>
          <w:p w14:paraId="5D9D2565" w14:textId="77777777" w:rsidR="004B568E" w:rsidRPr="00D35A99" w:rsidRDefault="004B568E" w:rsidP="00D64F84">
            <w:pPr>
              <w:spacing w:line="360" w:lineRule="auto"/>
              <w:jc w:val="both"/>
              <w:rPr>
                <w:rFonts w:ascii="Arial" w:hAnsi="Arial" w:cs="Arial"/>
                <w:lang w:val="id-ID" w:eastAsia="zh-CN"/>
              </w:rPr>
            </w:pPr>
            <w:r w:rsidRPr="00D35A99">
              <w:rPr>
                <w:rFonts w:ascii="Arial" w:hAnsi="Arial" w:cs="Arial"/>
                <w:lang w:val="id-ID" w:eastAsia="zh-CN"/>
              </w:rPr>
              <w:t>Setu</w:t>
            </w:r>
          </w:p>
        </w:tc>
        <w:tc>
          <w:tcPr>
            <w:tcW w:w="2038" w:type="dxa"/>
          </w:tcPr>
          <w:p w14:paraId="70B07432"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86.783</w:t>
            </w:r>
          </w:p>
        </w:tc>
        <w:tc>
          <w:tcPr>
            <w:tcW w:w="2038" w:type="dxa"/>
          </w:tcPr>
          <w:p w14:paraId="3C66A092"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89.825</w:t>
            </w:r>
          </w:p>
        </w:tc>
        <w:tc>
          <w:tcPr>
            <w:tcW w:w="2039" w:type="dxa"/>
          </w:tcPr>
          <w:p w14:paraId="482AC500"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92.890</w:t>
            </w:r>
          </w:p>
        </w:tc>
      </w:tr>
      <w:tr w:rsidR="004B568E" w:rsidRPr="00D35A99" w14:paraId="29130B1E" w14:textId="77777777" w:rsidTr="004B568E">
        <w:tc>
          <w:tcPr>
            <w:tcW w:w="1951" w:type="dxa"/>
          </w:tcPr>
          <w:p w14:paraId="0DA0BC77" w14:textId="77777777" w:rsidR="004B568E" w:rsidRPr="00D35A99" w:rsidRDefault="004B568E" w:rsidP="00D64F84">
            <w:pPr>
              <w:spacing w:line="360" w:lineRule="auto"/>
              <w:jc w:val="both"/>
              <w:rPr>
                <w:rFonts w:ascii="Arial" w:hAnsi="Arial" w:cs="Arial"/>
                <w:lang w:val="id-ID" w:eastAsia="zh-CN"/>
              </w:rPr>
            </w:pPr>
            <w:r w:rsidRPr="00D35A99">
              <w:rPr>
                <w:rFonts w:ascii="Arial" w:hAnsi="Arial" w:cs="Arial"/>
                <w:lang w:val="id-ID" w:eastAsia="zh-CN"/>
              </w:rPr>
              <w:t>Serpong</w:t>
            </w:r>
          </w:p>
        </w:tc>
        <w:tc>
          <w:tcPr>
            <w:tcW w:w="2038" w:type="dxa"/>
          </w:tcPr>
          <w:p w14:paraId="6A6ACEC9"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184.761</w:t>
            </w:r>
          </w:p>
        </w:tc>
        <w:tc>
          <w:tcPr>
            <w:tcW w:w="2038" w:type="dxa"/>
          </w:tcPr>
          <w:p w14:paraId="1E8BDFA5"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191.968</w:t>
            </w:r>
          </w:p>
        </w:tc>
        <w:tc>
          <w:tcPr>
            <w:tcW w:w="2039" w:type="dxa"/>
          </w:tcPr>
          <w:p w14:paraId="770F829F"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199.283</w:t>
            </w:r>
          </w:p>
        </w:tc>
      </w:tr>
      <w:tr w:rsidR="004B568E" w:rsidRPr="00D35A99" w14:paraId="5E962F98" w14:textId="77777777" w:rsidTr="004B568E">
        <w:tc>
          <w:tcPr>
            <w:tcW w:w="1951" w:type="dxa"/>
          </w:tcPr>
          <w:p w14:paraId="5A9E5364" w14:textId="77777777" w:rsidR="004B568E" w:rsidRPr="00D35A99" w:rsidRDefault="004B568E" w:rsidP="00D64F84">
            <w:pPr>
              <w:spacing w:line="360" w:lineRule="auto"/>
              <w:jc w:val="both"/>
              <w:rPr>
                <w:rFonts w:ascii="Arial" w:hAnsi="Arial" w:cs="Arial"/>
                <w:lang w:val="id-ID" w:eastAsia="zh-CN"/>
              </w:rPr>
            </w:pPr>
            <w:r w:rsidRPr="00D35A99">
              <w:rPr>
                <w:rFonts w:ascii="Arial" w:hAnsi="Arial" w:cs="Arial"/>
                <w:lang w:val="id-ID" w:eastAsia="zh-CN"/>
              </w:rPr>
              <w:t>Pamulang</w:t>
            </w:r>
          </w:p>
        </w:tc>
        <w:tc>
          <w:tcPr>
            <w:tcW w:w="2038" w:type="dxa"/>
          </w:tcPr>
          <w:p w14:paraId="06F206D6"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350.923</w:t>
            </w:r>
          </w:p>
        </w:tc>
        <w:tc>
          <w:tcPr>
            <w:tcW w:w="2038" w:type="dxa"/>
          </w:tcPr>
          <w:p w14:paraId="0DFCFB9D"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359.810</w:t>
            </w:r>
          </w:p>
        </w:tc>
        <w:tc>
          <w:tcPr>
            <w:tcW w:w="2039" w:type="dxa"/>
          </w:tcPr>
          <w:p w14:paraId="3D4D6E88"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368.603</w:t>
            </w:r>
          </w:p>
        </w:tc>
      </w:tr>
      <w:tr w:rsidR="004B568E" w:rsidRPr="00D35A99" w14:paraId="799FD020" w14:textId="77777777" w:rsidTr="004B568E">
        <w:tc>
          <w:tcPr>
            <w:tcW w:w="1951" w:type="dxa"/>
          </w:tcPr>
          <w:p w14:paraId="42ACD267" w14:textId="77777777" w:rsidR="004B568E" w:rsidRPr="00D35A99" w:rsidRDefault="004B568E" w:rsidP="00D64F84">
            <w:pPr>
              <w:spacing w:line="360" w:lineRule="auto"/>
              <w:jc w:val="both"/>
              <w:rPr>
                <w:rFonts w:ascii="Arial" w:hAnsi="Arial" w:cs="Arial"/>
                <w:lang w:val="id-ID" w:eastAsia="zh-CN"/>
              </w:rPr>
            </w:pPr>
            <w:r w:rsidRPr="00D35A99">
              <w:rPr>
                <w:rFonts w:ascii="Arial" w:hAnsi="Arial" w:cs="Arial"/>
                <w:lang w:val="id-ID" w:eastAsia="zh-CN"/>
              </w:rPr>
              <w:t>Ciputat</w:t>
            </w:r>
          </w:p>
        </w:tc>
        <w:tc>
          <w:tcPr>
            <w:tcW w:w="2038" w:type="dxa"/>
          </w:tcPr>
          <w:p w14:paraId="7B10A0BE"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239.152</w:t>
            </w:r>
          </w:p>
        </w:tc>
        <w:tc>
          <w:tcPr>
            <w:tcW w:w="2038" w:type="dxa"/>
          </w:tcPr>
          <w:p w14:paraId="47F3855F"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245.727</w:t>
            </w:r>
          </w:p>
        </w:tc>
        <w:tc>
          <w:tcPr>
            <w:tcW w:w="2039" w:type="dxa"/>
          </w:tcPr>
          <w:p w14:paraId="64505A29"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252.262</w:t>
            </w:r>
          </w:p>
        </w:tc>
      </w:tr>
      <w:tr w:rsidR="004B568E" w:rsidRPr="00D35A99" w14:paraId="1DE2ED5A" w14:textId="77777777" w:rsidTr="004B568E">
        <w:tc>
          <w:tcPr>
            <w:tcW w:w="1951" w:type="dxa"/>
          </w:tcPr>
          <w:p w14:paraId="030057C9" w14:textId="77777777" w:rsidR="004B568E" w:rsidRPr="00D35A99" w:rsidRDefault="004B568E" w:rsidP="00D64F84">
            <w:pPr>
              <w:spacing w:line="360" w:lineRule="auto"/>
              <w:jc w:val="both"/>
              <w:rPr>
                <w:rFonts w:ascii="Arial" w:hAnsi="Arial" w:cs="Arial"/>
                <w:lang w:val="id-ID" w:eastAsia="zh-CN"/>
              </w:rPr>
            </w:pPr>
            <w:r w:rsidRPr="00D35A99">
              <w:rPr>
                <w:rFonts w:ascii="Arial" w:hAnsi="Arial" w:cs="Arial"/>
                <w:lang w:val="id-ID" w:eastAsia="zh-CN"/>
              </w:rPr>
              <w:t>Ciputat Timur</w:t>
            </w:r>
          </w:p>
        </w:tc>
        <w:tc>
          <w:tcPr>
            <w:tcW w:w="2038" w:type="dxa"/>
          </w:tcPr>
          <w:p w14:paraId="3F346CBF"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211.003</w:t>
            </w:r>
          </w:p>
        </w:tc>
        <w:tc>
          <w:tcPr>
            <w:tcW w:w="2038" w:type="dxa"/>
          </w:tcPr>
          <w:p w14:paraId="593CB41A"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215.186</w:t>
            </w:r>
          </w:p>
        </w:tc>
        <w:tc>
          <w:tcPr>
            <w:tcW w:w="2039" w:type="dxa"/>
          </w:tcPr>
          <w:p w14:paraId="08D63CB0"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219.261</w:t>
            </w:r>
          </w:p>
        </w:tc>
      </w:tr>
      <w:tr w:rsidR="004B568E" w:rsidRPr="00D35A99" w14:paraId="02CF3EBD" w14:textId="77777777" w:rsidTr="004B568E">
        <w:tc>
          <w:tcPr>
            <w:tcW w:w="1951" w:type="dxa"/>
          </w:tcPr>
          <w:p w14:paraId="25B85F21" w14:textId="77777777" w:rsidR="004B568E" w:rsidRPr="00D35A99" w:rsidRDefault="004B568E" w:rsidP="00D64F84">
            <w:pPr>
              <w:spacing w:line="360" w:lineRule="auto"/>
              <w:jc w:val="both"/>
              <w:rPr>
                <w:rFonts w:ascii="Arial" w:hAnsi="Arial" w:cs="Arial"/>
                <w:lang w:val="id-ID" w:eastAsia="zh-CN"/>
              </w:rPr>
            </w:pPr>
            <w:r w:rsidRPr="00D35A99">
              <w:rPr>
                <w:rFonts w:ascii="Arial" w:hAnsi="Arial" w:cs="Arial"/>
                <w:lang w:val="id-ID" w:eastAsia="zh-CN"/>
              </w:rPr>
              <w:t>Pondok Aren</w:t>
            </w:r>
          </w:p>
        </w:tc>
        <w:tc>
          <w:tcPr>
            <w:tcW w:w="2038" w:type="dxa"/>
          </w:tcPr>
          <w:p w14:paraId="2D2628C4"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392.284</w:t>
            </w:r>
          </w:p>
        </w:tc>
        <w:tc>
          <w:tcPr>
            <w:tcW w:w="2038" w:type="dxa"/>
          </w:tcPr>
          <w:p w14:paraId="2BF6AE63"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405.316</w:t>
            </w:r>
          </w:p>
        </w:tc>
        <w:tc>
          <w:tcPr>
            <w:tcW w:w="2039" w:type="dxa"/>
          </w:tcPr>
          <w:p w14:paraId="318CD4DF"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418.420</w:t>
            </w:r>
          </w:p>
        </w:tc>
      </w:tr>
      <w:tr w:rsidR="004B568E" w:rsidRPr="00D35A99" w14:paraId="1F7232E4" w14:textId="77777777" w:rsidTr="004B568E">
        <w:tc>
          <w:tcPr>
            <w:tcW w:w="1951" w:type="dxa"/>
          </w:tcPr>
          <w:p w14:paraId="63A69653" w14:textId="77777777" w:rsidR="004B568E" w:rsidRPr="00D35A99" w:rsidRDefault="004B568E" w:rsidP="00D64F84">
            <w:pPr>
              <w:spacing w:line="360" w:lineRule="auto"/>
              <w:jc w:val="both"/>
              <w:rPr>
                <w:rFonts w:ascii="Arial" w:hAnsi="Arial" w:cs="Arial"/>
                <w:lang w:val="id-ID" w:eastAsia="zh-CN"/>
              </w:rPr>
            </w:pPr>
            <w:r w:rsidRPr="00D35A99">
              <w:rPr>
                <w:rFonts w:ascii="Arial" w:hAnsi="Arial" w:cs="Arial"/>
                <w:lang w:val="id-ID" w:eastAsia="zh-CN"/>
              </w:rPr>
              <w:t>Serpong Utara</w:t>
            </w:r>
          </w:p>
        </w:tc>
        <w:tc>
          <w:tcPr>
            <w:tcW w:w="2038" w:type="dxa"/>
          </w:tcPr>
          <w:p w14:paraId="08E1DACE"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179.993</w:t>
            </w:r>
          </w:p>
        </w:tc>
        <w:tc>
          <w:tcPr>
            <w:tcW w:w="2038" w:type="dxa"/>
          </w:tcPr>
          <w:p w14:paraId="5B93C37C"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188.476</w:t>
            </w:r>
          </w:p>
        </w:tc>
        <w:tc>
          <w:tcPr>
            <w:tcW w:w="2039" w:type="dxa"/>
          </w:tcPr>
          <w:p w14:paraId="4EBF6428"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197.187</w:t>
            </w:r>
          </w:p>
        </w:tc>
      </w:tr>
      <w:tr w:rsidR="004B568E" w:rsidRPr="00D35A99" w14:paraId="34F789D1" w14:textId="77777777" w:rsidTr="004B568E">
        <w:tc>
          <w:tcPr>
            <w:tcW w:w="1951" w:type="dxa"/>
          </w:tcPr>
          <w:p w14:paraId="7B171EEE" w14:textId="77777777" w:rsidR="004B568E" w:rsidRPr="00D35A99" w:rsidRDefault="004B568E" w:rsidP="00D64F84">
            <w:pPr>
              <w:spacing w:line="360" w:lineRule="auto"/>
              <w:jc w:val="both"/>
              <w:rPr>
                <w:rFonts w:ascii="Arial" w:hAnsi="Arial" w:cs="Arial"/>
                <w:lang w:val="id-ID" w:eastAsia="zh-CN"/>
              </w:rPr>
            </w:pPr>
            <w:r w:rsidRPr="00D35A99">
              <w:rPr>
                <w:rFonts w:ascii="Arial" w:hAnsi="Arial" w:cs="Arial"/>
                <w:lang w:val="id-ID" w:eastAsia="zh-CN"/>
              </w:rPr>
              <w:t>Kota Tangsel</w:t>
            </w:r>
          </w:p>
        </w:tc>
        <w:tc>
          <w:tcPr>
            <w:tcW w:w="2038" w:type="dxa"/>
          </w:tcPr>
          <w:p w14:paraId="410A82F4"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1.644.899</w:t>
            </w:r>
          </w:p>
        </w:tc>
        <w:tc>
          <w:tcPr>
            <w:tcW w:w="2038" w:type="dxa"/>
          </w:tcPr>
          <w:p w14:paraId="4B4E9319"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1696.308</w:t>
            </w:r>
          </w:p>
        </w:tc>
        <w:tc>
          <w:tcPr>
            <w:tcW w:w="2039" w:type="dxa"/>
          </w:tcPr>
          <w:p w14:paraId="206DF25C" w14:textId="77777777" w:rsidR="004B568E" w:rsidRPr="00D35A99" w:rsidRDefault="004B568E" w:rsidP="00D64F84">
            <w:pPr>
              <w:spacing w:line="360" w:lineRule="auto"/>
              <w:jc w:val="right"/>
              <w:rPr>
                <w:rFonts w:ascii="Arial" w:hAnsi="Arial" w:cs="Arial"/>
                <w:lang w:val="id-ID" w:eastAsia="zh-CN"/>
              </w:rPr>
            </w:pPr>
            <w:r w:rsidRPr="00D35A99">
              <w:rPr>
                <w:rFonts w:ascii="Arial" w:hAnsi="Arial" w:cs="Arial"/>
                <w:lang w:val="id-ID" w:eastAsia="zh-CN"/>
              </w:rPr>
              <w:t>1.747.906</w:t>
            </w:r>
          </w:p>
        </w:tc>
      </w:tr>
    </w:tbl>
    <w:p w14:paraId="176EDAF7" w14:textId="77777777" w:rsidR="004B568E" w:rsidRPr="001058CA" w:rsidRDefault="004B568E" w:rsidP="004B568E">
      <w:pPr>
        <w:spacing w:after="0" w:line="360" w:lineRule="auto"/>
        <w:ind w:left="567"/>
        <w:rPr>
          <w:rFonts w:ascii="Arial" w:hAnsi="Arial" w:cs="Arial"/>
          <w:sz w:val="20"/>
          <w:szCs w:val="20"/>
          <w:lang w:eastAsia="zh-CN"/>
        </w:rPr>
      </w:pPr>
      <w:r w:rsidRPr="001058CA">
        <w:rPr>
          <w:rFonts w:ascii="Arial" w:hAnsi="Arial" w:cs="Arial"/>
          <w:sz w:val="20"/>
          <w:szCs w:val="20"/>
          <w:lang w:eastAsia="zh-CN"/>
        </w:rPr>
        <w:t>Sumber: https://tangselkota.bps.go.id.</w:t>
      </w:r>
    </w:p>
    <w:p w14:paraId="3C88978C" w14:textId="77777777" w:rsidR="004B568E" w:rsidRDefault="004B568E" w:rsidP="004B568E">
      <w:pPr>
        <w:pStyle w:val="IEEEParagraph"/>
        <w:spacing w:line="360" w:lineRule="auto"/>
        <w:ind w:right="47" w:firstLine="0"/>
        <w:rPr>
          <w:rFonts w:ascii="Arial" w:hAnsi="Arial" w:cs="Arial"/>
          <w:sz w:val="22"/>
          <w:szCs w:val="22"/>
        </w:rPr>
      </w:pPr>
    </w:p>
    <w:p w14:paraId="57E56060" w14:textId="00E19220" w:rsidR="00F96A28" w:rsidRDefault="00F96A28" w:rsidP="00F96A28">
      <w:pPr>
        <w:keepNext/>
        <w:spacing w:after="0" w:line="360" w:lineRule="auto"/>
        <w:ind w:firstLine="567"/>
        <w:jc w:val="both"/>
        <w:outlineLvl w:val="0"/>
        <w:rPr>
          <w:rFonts w:ascii="Arial" w:hAnsi="Arial" w:cs="Arial"/>
        </w:rPr>
      </w:pPr>
      <w:r w:rsidRPr="00F96A28">
        <w:rPr>
          <w:rFonts w:ascii="Arial" w:eastAsia="SimSun" w:hAnsi="Arial" w:cs="Arial"/>
          <w:lang w:eastAsia="zh-CN"/>
        </w:rPr>
        <w:t>Lokasi RSG-GAS terletak di kelurahan Muncul dengan luas 3,61 (tiga koma enam satu) kilo meter persegi mempunyai jumlah penduduk berdasarkan BPS pada tahun 2010 sebanyak 3.903 (tiga ribu sembilan ratus tiga) jiwa dan di tahun 2019 menunjukkan peningkatan signifikan jumlah penduduk sebanyak 5.452 (lima ribu empat ratus lima puluh dua) jiwa. Perkembangan jumlah penduduk pada radius 1 km  dari tahun 2010 sampai 2019 diberikan pada Tabel 4.2.</w:t>
      </w:r>
      <w:r>
        <w:rPr>
          <w:rFonts w:ascii="Arial" w:eastAsia="SimSun" w:hAnsi="Arial" w:cs="Arial"/>
          <w:lang w:eastAsia="zh-CN"/>
        </w:rPr>
        <w:t xml:space="preserve"> </w:t>
      </w:r>
      <w:r w:rsidRPr="00F96A28">
        <w:rPr>
          <w:rFonts w:ascii="Arial" w:hAnsi="Arial" w:cs="Arial"/>
        </w:rPr>
        <w:t>Pertumbuhan penduduk di sekitar KNS yang terus bertambah setiap tahunnya  dapat menjadi kerentanan dalam tahapan tanggap darurat bencana.</w:t>
      </w:r>
    </w:p>
    <w:p w14:paraId="3FD2A6B6" w14:textId="77777777" w:rsidR="00F96A28" w:rsidRDefault="00F96A28" w:rsidP="00F96A28">
      <w:pPr>
        <w:keepNext/>
        <w:spacing w:after="0" w:line="360" w:lineRule="auto"/>
        <w:jc w:val="center"/>
        <w:outlineLvl w:val="0"/>
        <w:rPr>
          <w:rFonts w:ascii="Arial" w:hAnsi="Arial" w:cs="Arial"/>
          <w:b/>
          <w:bCs/>
          <w:sz w:val="24"/>
          <w:szCs w:val="24"/>
          <w:lang w:eastAsia="zh-CN"/>
        </w:rPr>
      </w:pPr>
    </w:p>
    <w:p w14:paraId="1A6A34DF" w14:textId="571F18B2" w:rsidR="00F96A28" w:rsidRPr="00D35A99" w:rsidRDefault="00B56F76" w:rsidP="00F96A28">
      <w:pPr>
        <w:keepNext/>
        <w:spacing w:after="0" w:line="360" w:lineRule="auto"/>
        <w:jc w:val="center"/>
        <w:outlineLvl w:val="0"/>
        <w:rPr>
          <w:rFonts w:ascii="Arial" w:hAnsi="Arial" w:cs="Arial"/>
          <w:b/>
          <w:bCs/>
          <w:lang w:eastAsia="zh-CN"/>
        </w:rPr>
      </w:pPr>
      <w:r w:rsidRPr="00D35A99">
        <w:rPr>
          <w:rFonts w:ascii="Arial" w:hAnsi="Arial" w:cs="Arial"/>
          <w:b/>
          <w:bCs/>
          <w:lang w:eastAsia="zh-CN"/>
        </w:rPr>
        <w:t xml:space="preserve">Tabel </w:t>
      </w:r>
      <w:r w:rsidR="00F96A28" w:rsidRPr="00D35A99">
        <w:rPr>
          <w:rFonts w:ascii="Arial" w:hAnsi="Arial" w:cs="Arial"/>
          <w:b/>
          <w:bCs/>
          <w:lang w:eastAsia="zh-CN"/>
        </w:rPr>
        <w:t>2 Jumlah Penduduk Tiap Desa Pada Radius 1 km Tahun 2010-2019</w:t>
      </w:r>
    </w:p>
    <w:tbl>
      <w:tblPr>
        <w:tblStyle w:val="TableGrid"/>
        <w:tblW w:w="0" w:type="auto"/>
        <w:tblInd w:w="817" w:type="dxa"/>
        <w:tblLook w:val="04A0" w:firstRow="1" w:lastRow="0" w:firstColumn="1" w:lastColumn="0" w:noHBand="0" w:noVBand="1"/>
      </w:tblPr>
      <w:tblGrid>
        <w:gridCol w:w="675"/>
        <w:gridCol w:w="2173"/>
        <w:gridCol w:w="1550"/>
        <w:gridCol w:w="1239"/>
        <w:gridCol w:w="1134"/>
        <w:gridCol w:w="1134"/>
      </w:tblGrid>
      <w:tr w:rsidR="00F96A28" w:rsidRPr="00D35A99" w14:paraId="67D369F5" w14:textId="77777777" w:rsidTr="00F96A28">
        <w:tc>
          <w:tcPr>
            <w:tcW w:w="675" w:type="dxa"/>
            <w:vMerge w:val="restart"/>
            <w:shd w:val="clear" w:color="auto" w:fill="F2F2F2" w:themeFill="background1" w:themeFillShade="F2"/>
          </w:tcPr>
          <w:p w14:paraId="777B0B7A" w14:textId="77777777" w:rsidR="00F96A28" w:rsidRPr="00D35A99" w:rsidRDefault="00F96A28" w:rsidP="00D64F84">
            <w:pPr>
              <w:keepNext/>
              <w:spacing w:line="360" w:lineRule="auto"/>
              <w:jc w:val="center"/>
              <w:outlineLvl w:val="0"/>
              <w:rPr>
                <w:rFonts w:ascii="Arial" w:hAnsi="Arial" w:cs="Arial"/>
                <w:bCs/>
                <w:lang w:val="id-ID" w:eastAsia="zh-CN"/>
              </w:rPr>
            </w:pPr>
            <w:r w:rsidRPr="00D35A99">
              <w:rPr>
                <w:rFonts w:ascii="Arial" w:hAnsi="Arial" w:cs="Arial"/>
                <w:bCs/>
                <w:lang w:val="id-ID" w:eastAsia="zh-CN"/>
              </w:rPr>
              <w:t>No.</w:t>
            </w:r>
          </w:p>
        </w:tc>
        <w:tc>
          <w:tcPr>
            <w:tcW w:w="2173" w:type="dxa"/>
            <w:vMerge w:val="restart"/>
            <w:shd w:val="clear" w:color="auto" w:fill="F2F2F2" w:themeFill="background1" w:themeFillShade="F2"/>
          </w:tcPr>
          <w:p w14:paraId="46743790" w14:textId="77777777" w:rsidR="00F96A28" w:rsidRPr="00D35A99" w:rsidRDefault="00F96A28" w:rsidP="00D64F84">
            <w:pPr>
              <w:keepNext/>
              <w:spacing w:line="360" w:lineRule="auto"/>
              <w:jc w:val="center"/>
              <w:outlineLvl w:val="0"/>
              <w:rPr>
                <w:rFonts w:ascii="Arial" w:hAnsi="Arial" w:cs="Arial"/>
                <w:bCs/>
                <w:lang w:val="id-ID" w:eastAsia="zh-CN"/>
              </w:rPr>
            </w:pPr>
            <w:r w:rsidRPr="00D35A99">
              <w:rPr>
                <w:rFonts w:ascii="Arial" w:hAnsi="Arial" w:cs="Arial"/>
                <w:bCs/>
                <w:lang w:val="id-ID" w:eastAsia="zh-CN"/>
              </w:rPr>
              <w:t>Desa/Kelurahan</w:t>
            </w:r>
          </w:p>
        </w:tc>
        <w:tc>
          <w:tcPr>
            <w:tcW w:w="1550" w:type="dxa"/>
            <w:vMerge w:val="restart"/>
            <w:shd w:val="clear" w:color="auto" w:fill="F2F2F2" w:themeFill="background1" w:themeFillShade="F2"/>
          </w:tcPr>
          <w:p w14:paraId="73846D0C" w14:textId="77777777" w:rsidR="00F96A28" w:rsidRPr="00D35A99" w:rsidRDefault="00F96A28" w:rsidP="00D64F84">
            <w:pPr>
              <w:keepNext/>
              <w:spacing w:line="360" w:lineRule="auto"/>
              <w:jc w:val="center"/>
              <w:outlineLvl w:val="0"/>
              <w:rPr>
                <w:rFonts w:ascii="Arial" w:hAnsi="Arial" w:cs="Arial"/>
                <w:bCs/>
                <w:lang w:val="id-ID" w:eastAsia="zh-CN"/>
              </w:rPr>
            </w:pPr>
            <w:r w:rsidRPr="00D35A99">
              <w:rPr>
                <w:rFonts w:ascii="Arial" w:hAnsi="Arial" w:cs="Arial"/>
                <w:bCs/>
                <w:lang w:val="id-ID" w:eastAsia="zh-CN"/>
              </w:rPr>
              <w:t>Luas (km2)</w:t>
            </w:r>
          </w:p>
        </w:tc>
        <w:tc>
          <w:tcPr>
            <w:tcW w:w="3507" w:type="dxa"/>
            <w:gridSpan w:val="3"/>
            <w:shd w:val="clear" w:color="auto" w:fill="F2F2F2" w:themeFill="background1" w:themeFillShade="F2"/>
          </w:tcPr>
          <w:p w14:paraId="3A58481E" w14:textId="77777777" w:rsidR="00F96A28" w:rsidRPr="00D35A99" w:rsidRDefault="00F96A28" w:rsidP="00D64F84">
            <w:pPr>
              <w:keepNext/>
              <w:spacing w:line="360" w:lineRule="auto"/>
              <w:jc w:val="center"/>
              <w:outlineLvl w:val="0"/>
              <w:rPr>
                <w:rFonts w:ascii="Arial" w:hAnsi="Arial" w:cs="Arial"/>
                <w:bCs/>
                <w:lang w:val="id-ID" w:eastAsia="zh-CN"/>
              </w:rPr>
            </w:pPr>
            <w:r w:rsidRPr="00D35A99">
              <w:rPr>
                <w:rFonts w:ascii="Arial" w:hAnsi="Arial" w:cs="Arial"/>
                <w:bCs/>
                <w:lang w:val="id-ID" w:eastAsia="zh-CN"/>
              </w:rPr>
              <w:t>Jumlah Penduduk</w:t>
            </w:r>
          </w:p>
        </w:tc>
      </w:tr>
      <w:tr w:rsidR="00F96A28" w:rsidRPr="00D35A99" w14:paraId="23E6B74A" w14:textId="77777777" w:rsidTr="00F96A28">
        <w:tc>
          <w:tcPr>
            <w:tcW w:w="675" w:type="dxa"/>
            <w:vMerge/>
            <w:shd w:val="clear" w:color="auto" w:fill="F2F2F2" w:themeFill="background1" w:themeFillShade="F2"/>
          </w:tcPr>
          <w:p w14:paraId="3494CBA6" w14:textId="77777777" w:rsidR="00F96A28" w:rsidRPr="00D35A99" w:rsidRDefault="00F96A28" w:rsidP="00D64F84">
            <w:pPr>
              <w:keepNext/>
              <w:spacing w:line="360" w:lineRule="auto"/>
              <w:jc w:val="both"/>
              <w:outlineLvl w:val="0"/>
              <w:rPr>
                <w:rFonts w:ascii="Arial" w:hAnsi="Arial" w:cs="Arial"/>
                <w:bCs/>
                <w:lang w:val="id-ID" w:eastAsia="zh-CN"/>
              </w:rPr>
            </w:pPr>
          </w:p>
        </w:tc>
        <w:tc>
          <w:tcPr>
            <w:tcW w:w="2173" w:type="dxa"/>
            <w:vMerge/>
            <w:shd w:val="clear" w:color="auto" w:fill="F2F2F2" w:themeFill="background1" w:themeFillShade="F2"/>
          </w:tcPr>
          <w:p w14:paraId="4B556B82" w14:textId="77777777" w:rsidR="00F96A28" w:rsidRPr="00D35A99" w:rsidRDefault="00F96A28" w:rsidP="00D64F84">
            <w:pPr>
              <w:keepNext/>
              <w:spacing w:line="360" w:lineRule="auto"/>
              <w:jc w:val="both"/>
              <w:outlineLvl w:val="0"/>
              <w:rPr>
                <w:rFonts w:ascii="Arial" w:hAnsi="Arial" w:cs="Arial"/>
                <w:bCs/>
                <w:lang w:val="id-ID" w:eastAsia="zh-CN"/>
              </w:rPr>
            </w:pPr>
          </w:p>
        </w:tc>
        <w:tc>
          <w:tcPr>
            <w:tcW w:w="1550" w:type="dxa"/>
            <w:vMerge/>
            <w:shd w:val="clear" w:color="auto" w:fill="F2F2F2" w:themeFill="background1" w:themeFillShade="F2"/>
          </w:tcPr>
          <w:p w14:paraId="270A29A7" w14:textId="77777777" w:rsidR="00F96A28" w:rsidRPr="00D35A99" w:rsidRDefault="00F96A28" w:rsidP="00D64F84">
            <w:pPr>
              <w:keepNext/>
              <w:spacing w:line="360" w:lineRule="auto"/>
              <w:jc w:val="both"/>
              <w:outlineLvl w:val="0"/>
              <w:rPr>
                <w:rFonts w:ascii="Arial" w:hAnsi="Arial" w:cs="Arial"/>
                <w:bCs/>
                <w:lang w:val="id-ID" w:eastAsia="zh-CN"/>
              </w:rPr>
            </w:pPr>
          </w:p>
        </w:tc>
        <w:tc>
          <w:tcPr>
            <w:tcW w:w="1239" w:type="dxa"/>
            <w:shd w:val="clear" w:color="auto" w:fill="F2F2F2" w:themeFill="background1" w:themeFillShade="F2"/>
          </w:tcPr>
          <w:p w14:paraId="4BECB3D3"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2010</w:t>
            </w:r>
          </w:p>
        </w:tc>
        <w:tc>
          <w:tcPr>
            <w:tcW w:w="1134" w:type="dxa"/>
            <w:shd w:val="clear" w:color="auto" w:fill="F2F2F2" w:themeFill="background1" w:themeFillShade="F2"/>
          </w:tcPr>
          <w:p w14:paraId="52BB7C6B"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2013</w:t>
            </w:r>
          </w:p>
        </w:tc>
        <w:tc>
          <w:tcPr>
            <w:tcW w:w="1134" w:type="dxa"/>
            <w:shd w:val="clear" w:color="auto" w:fill="F2F2F2" w:themeFill="background1" w:themeFillShade="F2"/>
          </w:tcPr>
          <w:p w14:paraId="7DA0FBBF"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2019</w:t>
            </w:r>
          </w:p>
        </w:tc>
      </w:tr>
      <w:tr w:rsidR="00F96A28" w:rsidRPr="00D35A99" w14:paraId="5014A5B5" w14:textId="77777777" w:rsidTr="00F96A28">
        <w:tc>
          <w:tcPr>
            <w:tcW w:w="675" w:type="dxa"/>
            <w:shd w:val="clear" w:color="auto" w:fill="F2F2F2" w:themeFill="background1" w:themeFillShade="F2"/>
          </w:tcPr>
          <w:p w14:paraId="651250BF" w14:textId="77777777" w:rsidR="00F96A28" w:rsidRPr="00D35A99" w:rsidRDefault="00F96A28" w:rsidP="00D64F84">
            <w:pPr>
              <w:keepNext/>
              <w:spacing w:line="360" w:lineRule="auto"/>
              <w:jc w:val="center"/>
              <w:outlineLvl w:val="0"/>
              <w:rPr>
                <w:rFonts w:ascii="Arial" w:hAnsi="Arial" w:cs="Arial"/>
                <w:b/>
                <w:bCs/>
                <w:i/>
                <w:lang w:val="id-ID" w:eastAsia="zh-CN"/>
              </w:rPr>
            </w:pPr>
            <w:r w:rsidRPr="00D35A99">
              <w:rPr>
                <w:rFonts w:ascii="Arial" w:hAnsi="Arial" w:cs="Arial"/>
                <w:b/>
                <w:bCs/>
                <w:i/>
                <w:lang w:val="id-ID" w:eastAsia="zh-CN"/>
              </w:rPr>
              <w:t>1</w:t>
            </w:r>
          </w:p>
        </w:tc>
        <w:tc>
          <w:tcPr>
            <w:tcW w:w="2173" w:type="dxa"/>
            <w:shd w:val="clear" w:color="auto" w:fill="F2F2F2" w:themeFill="background1" w:themeFillShade="F2"/>
          </w:tcPr>
          <w:p w14:paraId="0AB09871" w14:textId="77777777" w:rsidR="00F96A28" w:rsidRPr="00D35A99" w:rsidRDefault="00F96A28" w:rsidP="00D64F84">
            <w:pPr>
              <w:keepNext/>
              <w:spacing w:line="360" w:lineRule="auto"/>
              <w:jc w:val="center"/>
              <w:outlineLvl w:val="0"/>
              <w:rPr>
                <w:rFonts w:ascii="Arial" w:hAnsi="Arial" w:cs="Arial"/>
                <w:b/>
                <w:bCs/>
                <w:i/>
                <w:lang w:val="id-ID" w:eastAsia="zh-CN"/>
              </w:rPr>
            </w:pPr>
            <w:r w:rsidRPr="00D35A99">
              <w:rPr>
                <w:rFonts w:ascii="Arial" w:hAnsi="Arial" w:cs="Arial"/>
                <w:b/>
                <w:bCs/>
                <w:i/>
                <w:lang w:val="id-ID" w:eastAsia="zh-CN"/>
              </w:rPr>
              <w:t>2</w:t>
            </w:r>
          </w:p>
        </w:tc>
        <w:tc>
          <w:tcPr>
            <w:tcW w:w="1550" w:type="dxa"/>
            <w:shd w:val="clear" w:color="auto" w:fill="F2F2F2" w:themeFill="background1" w:themeFillShade="F2"/>
          </w:tcPr>
          <w:p w14:paraId="33D4CD7D" w14:textId="77777777" w:rsidR="00F96A28" w:rsidRPr="00D35A99" w:rsidRDefault="00F96A28" w:rsidP="00D64F84">
            <w:pPr>
              <w:keepNext/>
              <w:spacing w:line="360" w:lineRule="auto"/>
              <w:jc w:val="center"/>
              <w:outlineLvl w:val="0"/>
              <w:rPr>
                <w:rFonts w:ascii="Arial" w:hAnsi="Arial" w:cs="Arial"/>
                <w:b/>
                <w:bCs/>
                <w:i/>
                <w:lang w:val="id-ID" w:eastAsia="zh-CN"/>
              </w:rPr>
            </w:pPr>
            <w:r w:rsidRPr="00D35A99">
              <w:rPr>
                <w:rFonts w:ascii="Arial" w:hAnsi="Arial" w:cs="Arial"/>
                <w:b/>
                <w:bCs/>
                <w:i/>
                <w:lang w:val="id-ID" w:eastAsia="zh-CN"/>
              </w:rPr>
              <w:t>3</w:t>
            </w:r>
          </w:p>
        </w:tc>
        <w:tc>
          <w:tcPr>
            <w:tcW w:w="1239" w:type="dxa"/>
            <w:shd w:val="clear" w:color="auto" w:fill="F2F2F2" w:themeFill="background1" w:themeFillShade="F2"/>
          </w:tcPr>
          <w:p w14:paraId="05DC1539" w14:textId="77777777" w:rsidR="00F96A28" w:rsidRPr="00D35A99" w:rsidRDefault="00F96A28" w:rsidP="00D64F84">
            <w:pPr>
              <w:keepNext/>
              <w:spacing w:line="360" w:lineRule="auto"/>
              <w:jc w:val="center"/>
              <w:outlineLvl w:val="0"/>
              <w:rPr>
                <w:rFonts w:ascii="Arial" w:hAnsi="Arial" w:cs="Arial"/>
                <w:b/>
                <w:bCs/>
                <w:i/>
                <w:lang w:val="id-ID" w:eastAsia="zh-CN"/>
              </w:rPr>
            </w:pPr>
            <w:r w:rsidRPr="00D35A99">
              <w:rPr>
                <w:rFonts w:ascii="Arial" w:hAnsi="Arial" w:cs="Arial"/>
                <w:b/>
                <w:bCs/>
                <w:i/>
                <w:lang w:val="id-ID" w:eastAsia="zh-CN"/>
              </w:rPr>
              <w:t>4</w:t>
            </w:r>
          </w:p>
        </w:tc>
        <w:tc>
          <w:tcPr>
            <w:tcW w:w="1134" w:type="dxa"/>
            <w:shd w:val="clear" w:color="auto" w:fill="F2F2F2" w:themeFill="background1" w:themeFillShade="F2"/>
          </w:tcPr>
          <w:p w14:paraId="6726D2E4" w14:textId="77777777" w:rsidR="00F96A28" w:rsidRPr="00D35A99" w:rsidRDefault="00F96A28" w:rsidP="00D64F84">
            <w:pPr>
              <w:keepNext/>
              <w:spacing w:line="360" w:lineRule="auto"/>
              <w:jc w:val="center"/>
              <w:outlineLvl w:val="0"/>
              <w:rPr>
                <w:rFonts w:ascii="Arial" w:hAnsi="Arial" w:cs="Arial"/>
                <w:b/>
                <w:bCs/>
                <w:i/>
                <w:lang w:val="id-ID" w:eastAsia="zh-CN"/>
              </w:rPr>
            </w:pPr>
            <w:r w:rsidRPr="00D35A99">
              <w:rPr>
                <w:rFonts w:ascii="Arial" w:hAnsi="Arial" w:cs="Arial"/>
                <w:b/>
                <w:bCs/>
                <w:i/>
                <w:lang w:val="id-ID" w:eastAsia="zh-CN"/>
              </w:rPr>
              <w:t>5</w:t>
            </w:r>
          </w:p>
        </w:tc>
        <w:tc>
          <w:tcPr>
            <w:tcW w:w="1134" w:type="dxa"/>
            <w:shd w:val="clear" w:color="auto" w:fill="F2F2F2" w:themeFill="background1" w:themeFillShade="F2"/>
          </w:tcPr>
          <w:p w14:paraId="577574F4" w14:textId="77777777" w:rsidR="00F96A28" w:rsidRPr="00D35A99" w:rsidRDefault="00F96A28" w:rsidP="00D64F84">
            <w:pPr>
              <w:keepNext/>
              <w:spacing w:line="360" w:lineRule="auto"/>
              <w:jc w:val="center"/>
              <w:outlineLvl w:val="0"/>
              <w:rPr>
                <w:rFonts w:ascii="Arial" w:hAnsi="Arial" w:cs="Arial"/>
                <w:b/>
                <w:bCs/>
                <w:i/>
                <w:lang w:val="id-ID" w:eastAsia="zh-CN"/>
              </w:rPr>
            </w:pPr>
            <w:r w:rsidRPr="00D35A99">
              <w:rPr>
                <w:rFonts w:ascii="Arial" w:hAnsi="Arial" w:cs="Arial"/>
                <w:b/>
                <w:bCs/>
                <w:i/>
                <w:lang w:val="id-ID" w:eastAsia="zh-CN"/>
              </w:rPr>
              <w:t>6</w:t>
            </w:r>
          </w:p>
        </w:tc>
      </w:tr>
      <w:tr w:rsidR="00F96A28" w:rsidRPr="00D35A99" w14:paraId="191338A9" w14:textId="77777777" w:rsidTr="00F96A28">
        <w:tc>
          <w:tcPr>
            <w:tcW w:w="675" w:type="dxa"/>
          </w:tcPr>
          <w:p w14:paraId="4325EE44" w14:textId="77777777" w:rsidR="00F96A28" w:rsidRPr="00D35A99" w:rsidRDefault="00F96A28" w:rsidP="00F96A28">
            <w:pPr>
              <w:pStyle w:val="ListParagraph"/>
              <w:keepNext/>
              <w:numPr>
                <w:ilvl w:val="0"/>
                <w:numId w:val="9"/>
              </w:numPr>
              <w:spacing w:after="0" w:line="360" w:lineRule="auto"/>
              <w:jc w:val="both"/>
              <w:outlineLvl w:val="0"/>
              <w:rPr>
                <w:rFonts w:ascii="Arial" w:hAnsi="Arial" w:cs="Arial"/>
                <w:bCs/>
                <w:lang w:val="id-ID" w:eastAsia="zh-CN"/>
              </w:rPr>
            </w:pPr>
          </w:p>
        </w:tc>
        <w:tc>
          <w:tcPr>
            <w:tcW w:w="2173" w:type="dxa"/>
          </w:tcPr>
          <w:p w14:paraId="2132748E"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Keranggan</w:t>
            </w:r>
          </w:p>
        </w:tc>
        <w:tc>
          <w:tcPr>
            <w:tcW w:w="1550" w:type="dxa"/>
          </w:tcPr>
          <w:p w14:paraId="27AE3ADD"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0,04</w:t>
            </w:r>
          </w:p>
        </w:tc>
        <w:tc>
          <w:tcPr>
            <w:tcW w:w="1239" w:type="dxa"/>
          </w:tcPr>
          <w:p w14:paraId="6214EA81"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114</w:t>
            </w:r>
          </w:p>
        </w:tc>
        <w:tc>
          <w:tcPr>
            <w:tcW w:w="1134" w:type="dxa"/>
          </w:tcPr>
          <w:p w14:paraId="577535DF"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112</w:t>
            </w:r>
          </w:p>
        </w:tc>
        <w:tc>
          <w:tcPr>
            <w:tcW w:w="1134" w:type="dxa"/>
          </w:tcPr>
          <w:p w14:paraId="46A09224"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116</w:t>
            </w:r>
          </w:p>
        </w:tc>
      </w:tr>
      <w:tr w:rsidR="00F96A28" w:rsidRPr="00D35A99" w14:paraId="20A61E17" w14:textId="77777777" w:rsidTr="00F96A28">
        <w:trPr>
          <w:trHeight w:val="234"/>
        </w:trPr>
        <w:tc>
          <w:tcPr>
            <w:tcW w:w="675" w:type="dxa"/>
            <w:shd w:val="clear" w:color="auto" w:fill="DAEEF3" w:themeFill="accent5" w:themeFillTint="33"/>
          </w:tcPr>
          <w:p w14:paraId="11716D1C" w14:textId="77777777" w:rsidR="00F96A28" w:rsidRPr="00D35A99" w:rsidRDefault="00F96A28" w:rsidP="00F96A28">
            <w:pPr>
              <w:pStyle w:val="ListParagraph"/>
              <w:keepNext/>
              <w:numPr>
                <w:ilvl w:val="0"/>
                <w:numId w:val="9"/>
              </w:numPr>
              <w:spacing w:after="0" w:line="360" w:lineRule="auto"/>
              <w:jc w:val="both"/>
              <w:outlineLvl w:val="0"/>
              <w:rPr>
                <w:rFonts w:ascii="Arial" w:hAnsi="Arial" w:cs="Arial"/>
                <w:bCs/>
                <w:lang w:val="id-ID" w:eastAsia="zh-CN"/>
              </w:rPr>
            </w:pPr>
          </w:p>
        </w:tc>
        <w:tc>
          <w:tcPr>
            <w:tcW w:w="2173" w:type="dxa"/>
            <w:shd w:val="clear" w:color="auto" w:fill="DAEEF3" w:themeFill="accent5" w:themeFillTint="33"/>
          </w:tcPr>
          <w:p w14:paraId="47738A1D"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Muncul</w:t>
            </w:r>
          </w:p>
        </w:tc>
        <w:tc>
          <w:tcPr>
            <w:tcW w:w="1550" w:type="dxa"/>
            <w:shd w:val="clear" w:color="auto" w:fill="DAEEF3" w:themeFill="accent5" w:themeFillTint="33"/>
          </w:tcPr>
          <w:p w14:paraId="36864431"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1,84</w:t>
            </w:r>
          </w:p>
        </w:tc>
        <w:tc>
          <w:tcPr>
            <w:tcW w:w="1239" w:type="dxa"/>
            <w:shd w:val="clear" w:color="auto" w:fill="DAEEF3" w:themeFill="accent5" w:themeFillTint="33"/>
          </w:tcPr>
          <w:p w14:paraId="57F2D47B"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3.903</w:t>
            </w:r>
          </w:p>
        </w:tc>
        <w:tc>
          <w:tcPr>
            <w:tcW w:w="1134" w:type="dxa"/>
            <w:shd w:val="clear" w:color="auto" w:fill="DAEEF3" w:themeFill="accent5" w:themeFillTint="33"/>
          </w:tcPr>
          <w:p w14:paraId="19CE53DE"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4.290</w:t>
            </w:r>
          </w:p>
        </w:tc>
        <w:tc>
          <w:tcPr>
            <w:tcW w:w="1134" w:type="dxa"/>
            <w:shd w:val="clear" w:color="auto" w:fill="DAEEF3" w:themeFill="accent5" w:themeFillTint="33"/>
          </w:tcPr>
          <w:p w14:paraId="543C195E" w14:textId="49A9FA89"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5.452</w:t>
            </w:r>
          </w:p>
        </w:tc>
      </w:tr>
      <w:tr w:rsidR="00F96A28" w:rsidRPr="00D35A99" w14:paraId="2CD358BA" w14:textId="77777777" w:rsidTr="00F96A28">
        <w:tc>
          <w:tcPr>
            <w:tcW w:w="675" w:type="dxa"/>
          </w:tcPr>
          <w:p w14:paraId="1FDD2443" w14:textId="77777777" w:rsidR="00F96A28" w:rsidRPr="00D35A99" w:rsidRDefault="00F96A28" w:rsidP="00F96A28">
            <w:pPr>
              <w:pStyle w:val="ListParagraph"/>
              <w:keepNext/>
              <w:numPr>
                <w:ilvl w:val="0"/>
                <w:numId w:val="9"/>
              </w:numPr>
              <w:spacing w:after="0" w:line="360" w:lineRule="auto"/>
              <w:jc w:val="both"/>
              <w:outlineLvl w:val="0"/>
              <w:rPr>
                <w:rFonts w:ascii="Arial" w:hAnsi="Arial" w:cs="Arial"/>
                <w:bCs/>
                <w:lang w:val="id-ID" w:eastAsia="zh-CN"/>
              </w:rPr>
            </w:pPr>
          </w:p>
        </w:tc>
        <w:tc>
          <w:tcPr>
            <w:tcW w:w="2173" w:type="dxa"/>
          </w:tcPr>
          <w:p w14:paraId="01C4D1E5"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Suradita</w:t>
            </w:r>
          </w:p>
        </w:tc>
        <w:tc>
          <w:tcPr>
            <w:tcW w:w="1550" w:type="dxa"/>
          </w:tcPr>
          <w:p w14:paraId="76B4F077"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0,10</w:t>
            </w:r>
          </w:p>
        </w:tc>
        <w:tc>
          <w:tcPr>
            <w:tcW w:w="1239" w:type="dxa"/>
          </w:tcPr>
          <w:p w14:paraId="167A00DE"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487</w:t>
            </w:r>
          </w:p>
        </w:tc>
        <w:tc>
          <w:tcPr>
            <w:tcW w:w="1134" w:type="dxa"/>
          </w:tcPr>
          <w:p w14:paraId="618003F6"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635</w:t>
            </w:r>
          </w:p>
        </w:tc>
        <w:tc>
          <w:tcPr>
            <w:tcW w:w="1134" w:type="dxa"/>
          </w:tcPr>
          <w:p w14:paraId="0724E0DE"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870</w:t>
            </w:r>
          </w:p>
        </w:tc>
      </w:tr>
      <w:tr w:rsidR="00F96A28" w:rsidRPr="00D35A99" w14:paraId="47F5AF6A" w14:textId="77777777" w:rsidTr="00F96A28">
        <w:tc>
          <w:tcPr>
            <w:tcW w:w="675" w:type="dxa"/>
          </w:tcPr>
          <w:p w14:paraId="42FF9443" w14:textId="77777777" w:rsidR="00F96A28" w:rsidRPr="00D35A99" w:rsidRDefault="00F96A28" w:rsidP="00F96A28">
            <w:pPr>
              <w:pStyle w:val="ListParagraph"/>
              <w:keepNext/>
              <w:numPr>
                <w:ilvl w:val="0"/>
                <w:numId w:val="9"/>
              </w:numPr>
              <w:spacing w:after="0" w:line="360" w:lineRule="auto"/>
              <w:jc w:val="both"/>
              <w:outlineLvl w:val="0"/>
              <w:rPr>
                <w:rFonts w:ascii="Arial" w:hAnsi="Arial" w:cs="Arial"/>
                <w:bCs/>
                <w:lang w:val="id-ID" w:eastAsia="zh-CN"/>
              </w:rPr>
            </w:pPr>
          </w:p>
        </w:tc>
        <w:tc>
          <w:tcPr>
            <w:tcW w:w="2173" w:type="dxa"/>
          </w:tcPr>
          <w:p w14:paraId="61E7AD1F"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Pabuaran</w:t>
            </w:r>
          </w:p>
        </w:tc>
        <w:tc>
          <w:tcPr>
            <w:tcW w:w="1550" w:type="dxa"/>
          </w:tcPr>
          <w:p w14:paraId="0FE975DA"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1,05</w:t>
            </w:r>
          </w:p>
        </w:tc>
        <w:tc>
          <w:tcPr>
            <w:tcW w:w="1239" w:type="dxa"/>
          </w:tcPr>
          <w:p w14:paraId="0A5ADBC7"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1.498</w:t>
            </w:r>
          </w:p>
        </w:tc>
        <w:tc>
          <w:tcPr>
            <w:tcW w:w="1134" w:type="dxa"/>
          </w:tcPr>
          <w:p w14:paraId="5AAE21E1"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1.507</w:t>
            </w:r>
          </w:p>
        </w:tc>
        <w:tc>
          <w:tcPr>
            <w:tcW w:w="1134" w:type="dxa"/>
          </w:tcPr>
          <w:p w14:paraId="6556A49B"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1.793</w:t>
            </w:r>
          </w:p>
        </w:tc>
      </w:tr>
      <w:tr w:rsidR="00F96A28" w:rsidRPr="00D35A99" w14:paraId="120A22F1" w14:textId="77777777" w:rsidTr="00F96A28">
        <w:tc>
          <w:tcPr>
            <w:tcW w:w="2848" w:type="dxa"/>
            <w:gridSpan w:val="2"/>
          </w:tcPr>
          <w:p w14:paraId="37575EEF"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Keseluruhan</w:t>
            </w:r>
          </w:p>
        </w:tc>
        <w:tc>
          <w:tcPr>
            <w:tcW w:w="1550" w:type="dxa"/>
          </w:tcPr>
          <w:p w14:paraId="2DE1C01B"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3,04</w:t>
            </w:r>
          </w:p>
        </w:tc>
        <w:tc>
          <w:tcPr>
            <w:tcW w:w="1239" w:type="dxa"/>
          </w:tcPr>
          <w:p w14:paraId="48939803"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6.002</w:t>
            </w:r>
          </w:p>
        </w:tc>
        <w:tc>
          <w:tcPr>
            <w:tcW w:w="1134" w:type="dxa"/>
          </w:tcPr>
          <w:p w14:paraId="613B7A83"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6.544</w:t>
            </w:r>
          </w:p>
        </w:tc>
        <w:tc>
          <w:tcPr>
            <w:tcW w:w="1134" w:type="dxa"/>
          </w:tcPr>
          <w:p w14:paraId="41D7E21C" w14:textId="77777777" w:rsidR="00F96A28" w:rsidRPr="00D35A99" w:rsidRDefault="00F96A28" w:rsidP="00D64F84">
            <w:pPr>
              <w:keepNext/>
              <w:spacing w:line="360" w:lineRule="auto"/>
              <w:jc w:val="both"/>
              <w:outlineLvl w:val="0"/>
              <w:rPr>
                <w:rFonts w:ascii="Arial" w:hAnsi="Arial" w:cs="Arial"/>
                <w:bCs/>
                <w:lang w:val="id-ID" w:eastAsia="zh-CN"/>
              </w:rPr>
            </w:pPr>
            <w:r w:rsidRPr="00D35A99">
              <w:rPr>
                <w:rFonts w:ascii="Arial" w:hAnsi="Arial" w:cs="Arial"/>
                <w:bCs/>
                <w:lang w:val="id-ID" w:eastAsia="zh-CN"/>
              </w:rPr>
              <w:t>8.231</w:t>
            </w:r>
          </w:p>
        </w:tc>
      </w:tr>
    </w:tbl>
    <w:p w14:paraId="29EB3811" w14:textId="6C613709" w:rsidR="00F96A28" w:rsidRPr="00834485" w:rsidRDefault="00F96A28" w:rsidP="00F96A28">
      <w:pPr>
        <w:keepNext/>
        <w:spacing w:after="0" w:line="360" w:lineRule="auto"/>
        <w:jc w:val="both"/>
        <w:outlineLvl w:val="0"/>
        <w:rPr>
          <w:rFonts w:ascii="Arial" w:hAnsi="Arial" w:cs="Arial"/>
          <w:bCs/>
          <w:sz w:val="20"/>
          <w:szCs w:val="20"/>
          <w:lang w:eastAsia="zh-CN"/>
        </w:rPr>
      </w:pPr>
      <w:r>
        <w:rPr>
          <w:rFonts w:ascii="Arial" w:hAnsi="Arial" w:cs="Arial"/>
          <w:bCs/>
          <w:sz w:val="20"/>
          <w:szCs w:val="20"/>
          <w:lang w:eastAsia="zh-CN"/>
        </w:rPr>
        <w:t xml:space="preserve">            </w:t>
      </w:r>
      <w:r w:rsidRPr="00834485">
        <w:rPr>
          <w:rFonts w:ascii="Arial" w:hAnsi="Arial" w:cs="Arial"/>
          <w:bCs/>
          <w:sz w:val="20"/>
          <w:szCs w:val="20"/>
          <w:lang w:eastAsia="zh-CN"/>
        </w:rPr>
        <w:t>Sumber: BPS Kecamatan Setu (2021)</w:t>
      </w:r>
    </w:p>
    <w:p w14:paraId="68AF79D0" w14:textId="77777777" w:rsidR="00F96A28" w:rsidRPr="00F96A28" w:rsidRDefault="00F96A28" w:rsidP="00F96A28">
      <w:pPr>
        <w:keepNext/>
        <w:spacing w:after="0" w:line="360" w:lineRule="auto"/>
        <w:ind w:firstLine="567"/>
        <w:jc w:val="both"/>
        <w:outlineLvl w:val="0"/>
        <w:rPr>
          <w:rFonts w:ascii="Arial" w:eastAsia="SimSun" w:hAnsi="Arial" w:cs="Arial"/>
          <w:lang w:eastAsia="zh-CN"/>
        </w:rPr>
      </w:pPr>
    </w:p>
    <w:p w14:paraId="067C35BE" w14:textId="3521881A" w:rsidR="00842BEA" w:rsidRDefault="004B568E" w:rsidP="00125B3D">
      <w:pPr>
        <w:pStyle w:val="IEEEParagraph"/>
        <w:spacing w:line="360" w:lineRule="auto"/>
        <w:ind w:right="47" w:firstLine="540"/>
        <w:rPr>
          <w:rFonts w:ascii="Arial" w:hAnsi="Arial" w:cs="Arial"/>
          <w:sz w:val="22"/>
          <w:szCs w:val="22"/>
          <w:lang w:val="id-ID"/>
        </w:rPr>
      </w:pPr>
      <w:r w:rsidRPr="00B229EF">
        <w:rPr>
          <w:rFonts w:ascii="Arial" w:hAnsi="Arial" w:cs="Arial"/>
          <w:sz w:val="22"/>
          <w:szCs w:val="22"/>
        </w:rPr>
        <w:t>D</w:t>
      </w:r>
      <w:r w:rsidR="00A73F21" w:rsidRPr="00B229EF">
        <w:rPr>
          <w:rFonts w:ascii="Arial" w:hAnsi="Arial" w:cs="Arial"/>
          <w:sz w:val="22"/>
          <w:szCs w:val="22"/>
        </w:rPr>
        <w:t xml:space="preserve">ata </w:t>
      </w:r>
      <w:r w:rsidR="00125B3D" w:rsidRPr="00B229EF">
        <w:rPr>
          <w:rFonts w:ascii="Arial" w:hAnsi="Arial" w:cs="Arial"/>
          <w:sz w:val="22"/>
          <w:szCs w:val="22"/>
          <w:lang w:val="id-ID"/>
        </w:rPr>
        <w:t>Indeks Risiko Provinsi Banten dari Tahun 2015-2019</w:t>
      </w:r>
      <w:r w:rsidR="0081199D" w:rsidRPr="00B229EF">
        <w:rPr>
          <w:rFonts w:ascii="Arial" w:hAnsi="Arial" w:cs="Arial"/>
          <w:sz w:val="22"/>
          <w:szCs w:val="22"/>
          <w:lang w:val="id-ID"/>
        </w:rPr>
        <w:t>,</w:t>
      </w:r>
      <w:r w:rsidR="00125B3D" w:rsidRPr="00B229EF">
        <w:rPr>
          <w:rFonts w:ascii="Arial" w:hAnsi="Arial" w:cs="Arial"/>
          <w:sz w:val="22"/>
          <w:szCs w:val="22"/>
          <w:lang w:val="id-ID"/>
        </w:rPr>
        <w:t xml:space="preserve"> Kota Tangerang Selatan teridentifikasi masuk dalam kelas risiko </w:t>
      </w:r>
      <w:r w:rsidR="00AE7A46" w:rsidRPr="00B229EF">
        <w:rPr>
          <w:rFonts w:ascii="Arial" w:hAnsi="Arial" w:cs="Arial"/>
          <w:sz w:val="22"/>
          <w:szCs w:val="22"/>
          <w:lang w:val="id-ID"/>
        </w:rPr>
        <w:t xml:space="preserve">tinggi pada </w:t>
      </w:r>
      <w:r w:rsidR="00125B3D" w:rsidRPr="00B229EF">
        <w:rPr>
          <w:rFonts w:ascii="Arial" w:hAnsi="Arial" w:cs="Arial"/>
          <w:sz w:val="22"/>
          <w:szCs w:val="22"/>
          <w:lang w:val="id-ID"/>
        </w:rPr>
        <w:t>bencana</w:t>
      </w:r>
      <w:r w:rsidR="00AE7A46" w:rsidRPr="00B229EF">
        <w:rPr>
          <w:rFonts w:ascii="Arial" w:hAnsi="Arial" w:cs="Arial"/>
          <w:sz w:val="22"/>
          <w:szCs w:val="22"/>
          <w:lang w:val="id-ID"/>
        </w:rPr>
        <w:t xml:space="preserve"> cuaca ekstrim dan gempabumi. </w:t>
      </w:r>
      <w:r w:rsidR="0081199D" w:rsidRPr="00B229EF">
        <w:rPr>
          <w:rFonts w:ascii="Arial" w:hAnsi="Arial" w:cs="Arial"/>
          <w:sz w:val="22"/>
          <w:szCs w:val="22"/>
          <w:lang w:val="id-ID"/>
        </w:rPr>
        <w:t>Buku Katalog Gempabumi Signifikan dan Merusak Tahun 1821-2018 (2019), mencatat pada 2 September 2009 gempa dengan magnitudo 7.3 dirasakan di Serpong dengan kategori IV. Gempa tersebut, terjadi pada siang hari dirasakan oleh orang banyak dalam rumah, di luar oleh beberapa orang, gerabah pecah, jendela</w:t>
      </w:r>
      <w:r w:rsidR="0081199D" w:rsidRPr="0081199D">
        <w:rPr>
          <w:rFonts w:ascii="Arial" w:hAnsi="Arial" w:cs="Arial"/>
          <w:sz w:val="22"/>
          <w:szCs w:val="22"/>
          <w:lang w:val="id-ID"/>
        </w:rPr>
        <w:t>/pintu berderik dan dinding berbunyi. Sedangkan pada 8 Agustus 2007</w:t>
      </w:r>
      <w:r w:rsidR="0081199D">
        <w:rPr>
          <w:rFonts w:ascii="Arial" w:hAnsi="Arial" w:cs="Arial"/>
          <w:sz w:val="22"/>
          <w:szCs w:val="22"/>
          <w:lang w:val="id-ID"/>
        </w:rPr>
        <w:t>, dirasakan</w:t>
      </w:r>
      <w:r w:rsidR="0081199D" w:rsidRPr="0081199D">
        <w:rPr>
          <w:rFonts w:ascii="Arial" w:hAnsi="Arial" w:cs="Arial"/>
          <w:sz w:val="22"/>
          <w:szCs w:val="22"/>
          <w:lang w:val="id-ID"/>
        </w:rPr>
        <w:t xml:space="preserve"> getaran 6.9 </w:t>
      </w:r>
      <w:r w:rsidR="0081199D">
        <w:rPr>
          <w:rFonts w:ascii="Arial" w:hAnsi="Arial" w:cs="Arial"/>
          <w:sz w:val="22"/>
          <w:szCs w:val="22"/>
          <w:lang w:val="id-ID"/>
        </w:rPr>
        <w:t xml:space="preserve">di </w:t>
      </w:r>
      <w:r w:rsidR="0081199D" w:rsidRPr="0081199D">
        <w:rPr>
          <w:rFonts w:ascii="Arial" w:hAnsi="Arial" w:cs="Arial"/>
          <w:sz w:val="22"/>
          <w:szCs w:val="22"/>
          <w:lang w:val="id-ID"/>
        </w:rPr>
        <w:t xml:space="preserve">Serpong dalam tingkat V yaitu getaran dirasakan oleh hampir semua penduduk, orang banyak terbangun, gerabah pecah, barang-barang terpelanting, tiang-tiang dan barang besar tampak bergoyang, bandul lonceng dapat berhenti. </w:t>
      </w:r>
    </w:p>
    <w:p w14:paraId="18944D51" w14:textId="6F48E398" w:rsidR="00842BEA" w:rsidRDefault="00842BEA" w:rsidP="00125B3D">
      <w:pPr>
        <w:pStyle w:val="IEEEParagraph"/>
        <w:spacing w:line="360" w:lineRule="auto"/>
        <w:ind w:right="47" w:firstLine="540"/>
        <w:rPr>
          <w:rFonts w:ascii="Arial" w:hAnsi="Arial" w:cs="Arial"/>
          <w:sz w:val="22"/>
          <w:szCs w:val="22"/>
          <w:lang w:val="id-ID"/>
        </w:rPr>
      </w:pPr>
      <w:r w:rsidRPr="00842BEA">
        <w:rPr>
          <w:rFonts w:ascii="Arial" w:hAnsi="Arial" w:cs="Arial"/>
          <w:sz w:val="22"/>
          <w:szCs w:val="22"/>
          <w:lang w:val="id-ID"/>
        </w:rPr>
        <w:t xml:space="preserve">Bencana alam ekstrem yang disebabkan fenomena meteorologi dan hidrologi dapat menyebabkan bahaya secara tunggal maupun kombinasi </w:t>
      </w:r>
      <w:r w:rsidR="00A4336E">
        <w:rPr>
          <w:rFonts w:ascii="Arial" w:hAnsi="Arial" w:cs="Arial"/>
          <w:sz w:val="22"/>
          <w:szCs w:val="22"/>
          <w:lang w:val="id-ID"/>
        </w:rPr>
        <w:t>(</w:t>
      </w:r>
      <w:r w:rsidR="00A4336E" w:rsidRPr="00A4336E">
        <w:rPr>
          <w:rFonts w:ascii="Arial" w:hAnsi="Arial" w:cs="Arial"/>
          <w:i/>
          <w:sz w:val="22"/>
          <w:szCs w:val="22"/>
          <w:lang w:val="id-ID"/>
        </w:rPr>
        <w:t>multi hazard</w:t>
      </w:r>
      <w:r w:rsidR="00A4336E">
        <w:rPr>
          <w:rFonts w:ascii="Arial" w:hAnsi="Arial" w:cs="Arial"/>
          <w:sz w:val="22"/>
          <w:szCs w:val="22"/>
          <w:lang w:val="id-ID"/>
        </w:rPr>
        <w:t xml:space="preserve">) </w:t>
      </w:r>
      <w:r w:rsidR="002A2709">
        <w:rPr>
          <w:rFonts w:ascii="Arial" w:hAnsi="Arial" w:cs="Arial"/>
          <w:sz w:val="22"/>
          <w:szCs w:val="22"/>
          <w:lang w:val="id-ID"/>
        </w:rPr>
        <w:t>sehingga</w:t>
      </w:r>
      <w:r w:rsidRPr="00842BEA">
        <w:rPr>
          <w:rFonts w:ascii="Arial" w:hAnsi="Arial" w:cs="Arial"/>
          <w:sz w:val="22"/>
          <w:szCs w:val="22"/>
          <w:lang w:val="id-ID"/>
        </w:rPr>
        <w:t xml:space="preserve"> dapat mempengaruhi keselamatan RSG-GAS di KNS</w:t>
      </w:r>
      <w:r w:rsidR="00A4336E">
        <w:rPr>
          <w:rFonts w:ascii="Arial" w:hAnsi="Arial" w:cs="Arial"/>
          <w:sz w:val="22"/>
          <w:szCs w:val="22"/>
          <w:lang w:val="id-ID"/>
        </w:rPr>
        <w:t xml:space="preserve">. Oleh karena itu, dalam penelitian ini </w:t>
      </w:r>
      <w:r w:rsidR="002A2709">
        <w:rPr>
          <w:rFonts w:ascii="Arial" w:hAnsi="Arial" w:cs="Arial"/>
          <w:sz w:val="22"/>
          <w:szCs w:val="22"/>
          <w:lang w:val="id-ID"/>
        </w:rPr>
        <w:t xml:space="preserve">akan </w:t>
      </w:r>
      <w:r w:rsidR="00A4336E">
        <w:rPr>
          <w:rFonts w:ascii="Arial" w:hAnsi="Arial" w:cs="Arial"/>
          <w:sz w:val="22"/>
          <w:szCs w:val="22"/>
          <w:lang w:val="id-ID"/>
        </w:rPr>
        <w:t xml:space="preserve">membahas </w:t>
      </w:r>
      <w:r w:rsidR="006E4C70">
        <w:rPr>
          <w:rFonts w:ascii="Arial" w:hAnsi="Arial" w:cs="Arial"/>
          <w:sz w:val="22"/>
          <w:szCs w:val="22"/>
          <w:lang w:val="id-ID"/>
        </w:rPr>
        <w:t xml:space="preserve">mitigasi yang dilakukan </w:t>
      </w:r>
      <w:r w:rsidR="002A2709">
        <w:rPr>
          <w:rFonts w:ascii="Arial" w:hAnsi="Arial" w:cs="Arial"/>
          <w:sz w:val="22"/>
          <w:szCs w:val="22"/>
          <w:lang w:val="id-ID"/>
        </w:rPr>
        <w:t xml:space="preserve">sebagai upaya pengurangan risiko </w:t>
      </w:r>
      <w:r w:rsidR="006E4C70">
        <w:rPr>
          <w:rFonts w:ascii="Arial" w:hAnsi="Arial" w:cs="Arial"/>
          <w:sz w:val="22"/>
          <w:szCs w:val="22"/>
          <w:lang w:val="id-ID"/>
        </w:rPr>
        <w:t xml:space="preserve">di RSG-GAS </w:t>
      </w:r>
      <w:r w:rsidR="002A2709">
        <w:rPr>
          <w:rFonts w:ascii="Arial" w:hAnsi="Arial" w:cs="Arial"/>
          <w:sz w:val="22"/>
          <w:szCs w:val="22"/>
          <w:lang w:val="id-ID"/>
        </w:rPr>
        <w:t>dalam</w:t>
      </w:r>
      <w:r w:rsidR="006E4C70">
        <w:rPr>
          <w:rFonts w:ascii="Arial" w:hAnsi="Arial" w:cs="Arial"/>
          <w:sz w:val="22"/>
          <w:szCs w:val="22"/>
          <w:lang w:val="id-ID"/>
        </w:rPr>
        <w:t xml:space="preserve"> menghadapi ancaman bencana ak</w:t>
      </w:r>
      <w:r w:rsidR="002E0C57">
        <w:rPr>
          <w:rFonts w:ascii="Arial" w:hAnsi="Arial" w:cs="Arial"/>
          <w:sz w:val="22"/>
          <w:szCs w:val="22"/>
          <w:lang w:val="id-ID"/>
        </w:rPr>
        <w:t xml:space="preserve">ibat kegagalan teknologi nuklir. </w:t>
      </w:r>
      <w:r w:rsidR="002A2709">
        <w:rPr>
          <w:rFonts w:ascii="Arial" w:hAnsi="Arial" w:cs="Arial"/>
          <w:sz w:val="22"/>
          <w:szCs w:val="22"/>
          <w:lang w:val="id-ID"/>
        </w:rPr>
        <w:t>T</w:t>
      </w:r>
      <w:r w:rsidR="002E0C57">
        <w:rPr>
          <w:rFonts w:ascii="Arial" w:hAnsi="Arial" w:cs="Arial"/>
          <w:sz w:val="22"/>
          <w:szCs w:val="22"/>
          <w:lang w:val="id-ID"/>
        </w:rPr>
        <w:t xml:space="preserve">ujuan dari penelitian ini </w:t>
      </w:r>
      <w:r w:rsidR="00FE5E8B">
        <w:rPr>
          <w:rFonts w:ascii="Arial" w:hAnsi="Arial" w:cs="Arial"/>
          <w:sz w:val="22"/>
          <w:szCs w:val="22"/>
          <w:lang w:val="id-ID"/>
        </w:rPr>
        <w:t xml:space="preserve">yaitu </w:t>
      </w:r>
      <w:r w:rsidR="002E0C57">
        <w:rPr>
          <w:rFonts w:ascii="Arial" w:hAnsi="Arial" w:cs="Arial"/>
          <w:sz w:val="22"/>
          <w:szCs w:val="22"/>
          <w:lang w:val="id-ID"/>
        </w:rPr>
        <w:t xml:space="preserve">menganalisis mitigasi </w:t>
      </w:r>
      <w:r w:rsidR="002A2709">
        <w:rPr>
          <w:rFonts w:ascii="Arial" w:hAnsi="Arial" w:cs="Arial"/>
          <w:sz w:val="22"/>
          <w:szCs w:val="22"/>
          <w:lang w:val="id-ID"/>
        </w:rPr>
        <w:t xml:space="preserve">struktural dan nonstruktural </w:t>
      </w:r>
      <w:r w:rsidR="002E0C57">
        <w:rPr>
          <w:rFonts w:ascii="Arial" w:hAnsi="Arial" w:cs="Arial"/>
          <w:sz w:val="22"/>
          <w:szCs w:val="22"/>
          <w:lang w:val="id-ID"/>
        </w:rPr>
        <w:t>untuk menghadapi ancaman bencana akibat kegagalan teknologi nuklir di RSG-GAS.</w:t>
      </w:r>
    </w:p>
    <w:p w14:paraId="66EEF7B9" w14:textId="35B9CEAD" w:rsidR="00843DCC" w:rsidRDefault="00843DCC" w:rsidP="00B229EF">
      <w:pPr>
        <w:spacing w:after="0" w:line="360" w:lineRule="auto"/>
        <w:ind w:left="720" w:hanging="11"/>
        <w:rPr>
          <w:rFonts w:ascii="Arial" w:hAnsi="Arial" w:cs="Arial"/>
          <w:sz w:val="16"/>
          <w:szCs w:val="16"/>
        </w:rPr>
      </w:pPr>
    </w:p>
    <w:p w14:paraId="4EE0DE19" w14:textId="6A81A840" w:rsidR="00071387" w:rsidRPr="00A63BED" w:rsidRDefault="00071387" w:rsidP="00DF2B4B">
      <w:pPr>
        <w:spacing w:after="0" w:line="360" w:lineRule="auto"/>
        <w:jc w:val="both"/>
        <w:rPr>
          <w:rFonts w:ascii="Constantia" w:hAnsi="Constantia" w:cs="Arial"/>
          <w:b/>
          <w:color w:val="E36C0A" w:themeColor="accent6" w:themeShade="BF"/>
          <w:sz w:val="24"/>
          <w:szCs w:val="24"/>
          <w:lang w:val="en-US"/>
        </w:rPr>
      </w:pPr>
      <w:r w:rsidRPr="00A63BED">
        <w:rPr>
          <w:rFonts w:ascii="Constantia" w:hAnsi="Constantia" w:cs="Arial"/>
          <w:b/>
          <w:color w:val="E36C0A" w:themeColor="accent6" w:themeShade="BF"/>
          <w:sz w:val="28"/>
          <w:szCs w:val="28"/>
        </w:rPr>
        <w:t>METODE</w:t>
      </w:r>
      <w:r w:rsidR="00DF2B4B" w:rsidRPr="00A63BED">
        <w:rPr>
          <w:rFonts w:ascii="Constantia" w:hAnsi="Constantia" w:cs="Arial"/>
          <w:b/>
          <w:color w:val="E36C0A" w:themeColor="accent6" w:themeShade="BF"/>
          <w:sz w:val="28"/>
          <w:szCs w:val="28"/>
          <w:lang w:val="en-US"/>
        </w:rPr>
        <w:t xml:space="preserve"> PENELITIAN</w:t>
      </w:r>
    </w:p>
    <w:p w14:paraId="0BEF4F04" w14:textId="113D7D19" w:rsidR="009B71D3" w:rsidRDefault="002F1D22" w:rsidP="00DF2B4B">
      <w:pPr>
        <w:pStyle w:val="IEEEParagraph"/>
        <w:spacing w:line="360" w:lineRule="auto"/>
        <w:ind w:right="47" w:firstLine="540"/>
        <w:rPr>
          <w:rFonts w:ascii="Arial" w:hAnsi="Arial" w:cs="Arial"/>
          <w:sz w:val="22"/>
          <w:szCs w:val="22"/>
          <w:lang w:val="id-ID"/>
        </w:rPr>
      </w:pPr>
      <w:r w:rsidRPr="002F1D22">
        <w:rPr>
          <w:rFonts w:ascii="Arial" w:hAnsi="Arial" w:cs="Arial"/>
          <w:sz w:val="22"/>
          <w:szCs w:val="22"/>
        </w:rPr>
        <w:t xml:space="preserve">Metode penelitian </w:t>
      </w:r>
      <w:r w:rsidR="00FE5E8B" w:rsidRPr="00FE5E8B">
        <w:rPr>
          <w:rFonts w:ascii="Arial" w:hAnsi="Arial" w:cs="Arial"/>
          <w:sz w:val="22"/>
          <w:szCs w:val="22"/>
        </w:rPr>
        <w:t xml:space="preserve">yang digunakan dalam penelitian ini </w:t>
      </w:r>
      <w:r w:rsidRPr="002F1D22">
        <w:rPr>
          <w:rFonts w:ascii="Arial" w:hAnsi="Arial" w:cs="Arial"/>
          <w:sz w:val="22"/>
          <w:szCs w:val="22"/>
        </w:rPr>
        <w:t xml:space="preserve">yaitu penelitian kualitatif dengan desain penelitian eksploratif. Penelitian </w:t>
      </w:r>
      <w:r w:rsidR="001A7248">
        <w:rPr>
          <w:rFonts w:ascii="Arial" w:hAnsi="Arial" w:cs="Arial"/>
          <w:sz w:val="22"/>
          <w:szCs w:val="22"/>
          <w:lang w:val="id-ID"/>
        </w:rPr>
        <w:t xml:space="preserve">dilakukan </w:t>
      </w:r>
      <w:r w:rsidR="001A7248" w:rsidRPr="001A7248">
        <w:rPr>
          <w:rFonts w:ascii="Arial" w:hAnsi="Arial" w:cs="Arial"/>
          <w:sz w:val="22"/>
          <w:szCs w:val="22"/>
          <w:lang w:val="id-ID"/>
        </w:rPr>
        <w:t xml:space="preserve">untuk mengeksplorasi dan menggambarkan fenomena yang ada </w:t>
      </w:r>
      <w:r w:rsidR="009B71D3">
        <w:rPr>
          <w:rFonts w:ascii="Arial" w:hAnsi="Arial" w:cs="Arial"/>
          <w:sz w:val="22"/>
          <w:szCs w:val="22"/>
          <w:lang w:val="id-ID"/>
        </w:rPr>
        <w:t xml:space="preserve">di RSG-GAS </w:t>
      </w:r>
      <w:r w:rsidR="001A7248">
        <w:rPr>
          <w:rFonts w:ascii="Arial" w:hAnsi="Arial" w:cs="Arial"/>
          <w:sz w:val="22"/>
          <w:szCs w:val="22"/>
          <w:lang w:val="id-ID"/>
        </w:rPr>
        <w:t xml:space="preserve">dengan teknik pengumpulan data dari wawancara </w:t>
      </w:r>
      <w:r w:rsidR="003D69CB">
        <w:rPr>
          <w:rFonts w:ascii="Arial" w:hAnsi="Arial" w:cs="Arial"/>
          <w:sz w:val="22"/>
          <w:szCs w:val="22"/>
          <w:lang w:val="id-ID"/>
        </w:rPr>
        <w:t xml:space="preserve">dan observasi </w:t>
      </w:r>
      <w:r w:rsidRPr="002F1D22">
        <w:rPr>
          <w:rFonts w:ascii="Arial" w:hAnsi="Arial" w:cs="Arial"/>
          <w:sz w:val="22"/>
          <w:szCs w:val="22"/>
        </w:rPr>
        <w:t xml:space="preserve">di </w:t>
      </w:r>
      <w:r w:rsidR="00B64361">
        <w:rPr>
          <w:rFonts w:ascii="Arial" w:hAnsi="Arial" w:cs="Arial"/>
          <w:sz w:val="22"/>
          <w:szCs w:val="22"/>
          <w:lang w:val="id-ID"/>
        </w:rPr>
        <w:t>Direktorat Pengelolaan dan Fasilitas Ketenaganukliran (</w:t>
      </w:r>
      <w:r w:rsidR="00B64361" w:rsidRPr="00F46CC9">
        <w:rPr>
          <w:rFonts w:ascii="Arial" w:hAnsi="Arial" w:cs="Arial"/>
          <w:sz w:val="22"/>
          <w:szCs w:val="22"/>
        </w:rPr>
        <w:t>DPFK</w:t>
      </w:r>
      <w:r w:rsidR="00B64361">
        <w:rPr>
          <w:rFonts w:ascii="Arial" w:hAnsi="Arial" w:cs="Arial"/>
          <w:sz w:val="22"/>
          <w:szCs w:val="22"/>
          <w:lang w:val="id-ID"/>
        </w:rPr>
        <w:t xml:space="preserve">) </w:t>
      </w:r>
      <w:r w:rsidR="009B71D3">
        <w:rPr>
          <w:rFonts w:ascii="Arial" w:hAnsi="Arial" w:cs="Arial"/>
          <w:sz w:val="22"/>
          <w:szCs w:val="22"/>
          <w:lang w:val="id-ID"/>
        </w:rPr>
        <w:t xml:space="preserve">sebagai pengelola </w:t>
      </w:r>
      <w:r w:rsidR="00FE5E8B">
        <w:rPr>
          <w:rFonts w:ascii="Arial" w:hAnsi="Arial" w:cs="Arial"/>
          <w:sz w:val="22"/>
          <w:szCs w:val="22"/>
          <w:lang w:val="id-ID"/>
        </w:rPr>
        <w:t>RSG-GAS</w:t>
      </w:r>
      <w:r w:rsidR="00B64361">
        <w:rPr>
          <w:rFonts w:ascii="Arial" w:hAnsi="Arial" w:cs="Arial"/>
          <w:sz w:val="22"/>
          <w:szCs w:val="22"/>
          <w:lang w:val="id-ID"/>
        </w:rPr>
        <w:t xml:space="preserve">. </w:t>
      </w:r>
      <w:r w:rsidR="001146F4">
        <w:rPr>
          <w:rFonts w:ascii="Arial" w:hAnsi="Arial" w:cs="Arial"/>
          <w:sz w:val="22"/>
          <w:szCs w:val="22"/>
          <w:lang w:val="id-ID"/>
        </w:rPr>
        <w:t xml:space="preserve">Observasi dilakukan </w:t>
      </w:r>
      <w:r w:rsidR="005C494B">
        <w:rPr>
          <w:rFonts w:ascii="Arial" w:hAnsi="Arial" w:cs="Arial"/>
          <w:sz w:val="22"/>
          <w:szCs w:val="22"/>
          <w:lang w:val="id-ID"/>
        </w:rPr>
        <w:t xml:space="preserve">dengan </w:t>
      </w:r>
      <w:r w:rsidR="005C494B" w:rsidRPr="005C494B">
        <w:rPr>
          <w:rFonts w:ascii="Arial" w:hAnsi="Arial" w:cs="Arial"/>
          <w:sz w:val="22"/>
          <w:szCs w:val="22"/>
          <w:lang w:val="id-ID"/>
        </w:rPr>
        <w:t>pengamatan pencatatan yang bersifat sistematis, logis, objektif, dan rasional terhadap berbagai macam fenomena dalam situasi yang sebenarnya</w:t>
      </w:r>
      <w:r w:rsidR="005C494B">
        <w:rPr>
          <w:rFonts w:ascii="Arial" w:hAnsi="Arial" w:cs="Arial"/>
          <w:sz w:val="22"/>
          <w:szCs w:val="22"/>
          <w:lang w:val="id-ID"/>
        </w:rPr>
        <w:t xml:space="preserve">. </w:t>
      </w:r>
    </w:p>
    <w:p w14:paraId="7C27860B" w14:textId="54FA91BB" w:rsidR="002F1D22" w:rsidRPr="00F06B14" w:rsidRDefault="009B71D3" w:rsidP="00DF2B4B">
      <w:pPr>
        <w:pStyle w:val="IEEEParagraph"/>
        <w:spacing w:line="360" w:lineRule="auto"/>
        <w:ind w:right="47" w:firstLine="540"/>
        <w:rPr>
          <w:rStyle w:val="mediumtext"/>
          <w:rFonts w:ascii="Arial" w:hAnsi="Arial" w:cs="Arial"/>
          <w:sz w:val="22"/>
          <w:szCs w:val="22"/>
        </w:rPr>
      </w:pPr>
      <w:r>
        <w:rPr>
          <w:rFonts w:ascii="Arial" w:hAnsi="Arial" w:cs="Arial"/>
          <w:sz w:val="22"/>
          <w:szCs w:val="22"/>
          <w:lang w:val="id-ID"/>
        </w:rPr>
        <w:t xml:space="preserve">Untuk mendapatkan data valid </w:t>
      </w:r>
      <w:r w:rsidR="005C494B">
        <w:rPr>
          <w:rFonts w:ascii="Arial" w:hAnsi="Arial" w:cs="Arial"/>
          <w:sz w:val="22"/>
          <w:szCs w:val="22"/>
          <w:lang w:val="id-ID"/>
        </w:rPr>
        <w:t xml:space="preserve">dalam penelitian ini, </w:t>
      </w:r>
      <w:r>
        <w:rPr>
          <w:rFonts w:ascii="Arial" w:hAnsi="Arial" w:cs="Arial"/>
          <w:sz w:val="22"/>
          <w:szCs w:val="22"/>
          <w:lang w:val="id-ID"/>
        </w:rPr>
        <w:t xml:space="preserve">diperkuat dengan data sekunder yang </w:t>
      </w:r>
      <w:r w:rsidR="005C494B" w:rsidRPr="005C494B">
        <w:rPr>
          <w:rFonts w:ascii="Arial" w:hAnsi="Arial" w:cs="Arial"/>
          <w:sz w:val="22"/>
          <w:szCs w:val="22"/>
          <w:lang w:val="id-ID"/>
        </w:rPr>
        <w:t xml:space="preserve">diperoleh dari berbagai sumber pustaka atau studi literatur dari teori yang berasal dari buku, peraturan </w:t>
      </w:r>
      <w:r w:rsidR="005C494B">
        <w:rPr>
          <w:rFonts w:ascii="Arial" w:hAnsi="Arial" w:cs="Arial"/>
          <w:sz w:val="22"/>
          <w:szCs w:val="22"/>
          <w:lang w:val="id-ID"/>
        </w:rPr>
        <w:t>perundang-undangan, laporan kegiatan yang telah dilakukan narasumber ataupun instansi terkait.</w:t>
      </w:r>
      <w:r w:rsidR="002F1D22" w:rsidRPr="002F1D22">
        <w:rPr>
          <w:rFonts w:ascii="Arial" w:hAnsi="Arial" w:cs="Arial"/>
          <w:sz w:val="22"/>
          <w:szCs w:val="22"/>
        </w:rPr>
        <w:t xml:space="preserve">  </w:t>
      </w:r>
    </w:p>
    <w:p w14:paraId="7A755E54" w14:textId="77777777" w:rsidR="00DA66C8" w:rsidRPr="00F06B14" w:rsidRDefault="00DA66C8" w:rsidP="00DF2B4B">
      <w:pPr>
        <w:spacing w:after="0" w:line="360" w:lineRule="auto"/>
        <w:ind w:left="720" w:hanging="11"/>
        <w:rPr>
          <w:rFonts w:ascii="Arial" w:hAnsi="Arial" w:cs="Arial"/>
        </w:rPr>
      </w:pPr>
    </w:p>
    <w:p w14:paraId="03B0A5B8" w14:textId="77777777" w:rsidR="00071387" w:rsidRPr="00A63BED" w:rsidRDefault="00920416" w:rsidP="00DF2B4B">
      <w:pPr>
        <w:spacing w:after="0" w:line="360" w:lineRule="auto"/>
        <w:jc w:val="both"/>
        <w:rPr>
          <w:rFonts w:ascii="Constantia" w:hAnsi="Constantia" w:cs="Arial"/>
          <w:b/>
          <w:color w:val="E36C0A" w:themeColor="accent6" w:themeShade="BF"/>
          <w:sz w:val="24"/>
          <w:szCs w:val="24"/>
          <w:lang w:val="en-US"/>
        </w:rPr>
      </w:pPr>
      <w:r w:rsidRPr="00A63BED">
        <w:rPr>
          <w:rFonts w:ascii="Constantia" w:hAnsi="Constantia" w:cs="Arial"/>
          <w:b/>
          <w:color w:val="E36C0A" w:themeColor="accent6" w:themeShade="BF"/>
          <w:sz w:val="28"/>
          <w:szCs w:val="28"/>
        </w:rPr>
        <w:t>HASIL</w:t>
      </w:r>
      <w:r w:rsidRPr="00A63BED">
        <w:rPr>
          <w:rFonts w:ascii="Constantia" w:hAnsi="Constantia" w:cs="Arial"/>
          <w:b/>
          <w:color w:val="E36C0A" w:themeColor="accent6" w:themeShade="BF"/>
          <w:sz w:val="24"/>
          <w:szCs w:val="24"/>
        </w:rPr>
        <w:t xml:space="preserve"> </w:t>
      </w:r>
      <w:r w:rsidR="00E4522F" w:rsidRPr="00A63BED">
        <w:rPr>
          <w:rFonts w:ascii="Constantia" w:hAnsi="Constantia" w:cs="Arial"/>
          <w:b/>
          <w:color w:val="E36C0A" w:themeColor="accent6" w:themeShade="BF"/>
          <w:sz w:val="28"/>
          <w:szCs w:val="28"/>
        </w:rPr>
        <w:t>DAN PEMBAHASAN</w:t>
      </w:r>
    </w:p>
    <w:p w14:paraId="633476DF" w14:textId="6F4FC263" w:rsidR="00EF1D6C" w:rsidRPr="00EF1D6C" w:rsidRDefault="00EF1D6C" w:rsidP="00EF1D6C">
      <w:pPr>
        <w:pStyle w:val="IEEEParagraph"/>
        <w:spacing w:line="360" w:lineRule="auto"/>
        <w:ind w:right="47" w:firstLine="0"/>
        <w:rPr>
          <w:rFonts w:ascii="Arial" w:hAnsi="Arial" w:cs="Arial"/>
          <w:b/>
          <w:sz w:val="22"/>
          <w:szCs w:val="22"/>
          <w:lang w:val="id-ID"/>
        </w:rPr>
      </w:pPr>
      <w:r w:rsidRPr="00EF1D6C">
        <w:rPr>
          <w:rFonts w:ascii="Arial" w:hAnsi="Arial" w:cs="Arial"/>
          <w:b/>
          <w:sz w:val="22"/>
          <w:szCs w:val="22"/>
          <w:lang w:val="id-ID"/>
        </w:rPr>
        <w:t>Gambaran Obyek Penelitian di RSG-GAS</w:t>
      </w:r>
    </w:p>
    <w:p w14:paraId="30054FBC" w14:textId="7FBEB017" w:rsidR="000861F8" w:rsidRDefault="00F46CC9" w:rsidP="00F65033">
      <w:pPr>
        <w:pStyle w:val="IEEEParagraph"/>
        <w:spacing w:line="360" w:lineRule="auto"/>
        <w:ind w:right="47" w:firstLine="540"/>
        <w:rPr>
          <w:rFonts w:ascii="Arial" w:hAnsi="Arial" w:cs="Arial"/>
          <w:sz w:val="22"/>
          <w:szCs w:val="22"/>
          <w:lang w:val="id-ID"/>
        </w:rPr>
      </w:pPr>
      <w:r w:rsidRPr="00F46CC9">
        <w:rPr>
          <w:rFonts w:ascii="Arial" w:hAnsi="Arial" w:cs="Arial"/>
          <w:sz w:val="22"/>
          <w:szCs w:val="22"/>
        </w:rPr>
        <w:t xml:space="preserve">RSG-GAS adalah reaktor </w:t>
      </w:r>
      <w:r>
        <w:rPr>
          <w:rFonts w:ascii="Arial" w:hAnsi="Arial" w:cs="Arial"/>
          <w:sz w:val="22"/>
          <w:szCs w:val="22"/>
          <w:lang w:val="id-ID"/>
        </w:rPr>
        <w:t xml:space="preserve">riset </w:t>
      </w:r>
      <w:r w:rsidRPr="00F46CC9">
        <w:rPr>
          <w:rFonts w:ascii="Arial" w:hAnsi="Arial" w:cs="Arial"/>
          <w:sz w:val="22"/>
          <w:szCs w:val="22"/>
        </w:rPr>
        <w:t xml:space="preserve">yang dikelola </w:t>
      </w:r>
      <w:r>
        <w:rPr>
          <w:rFonts w:ascii="Arial" w:hAnsi="Arial" w:cs="Arial"/>
          <w:sz w:val="22"/>
          <w:szCs w:val="22"/>
          <w:lang w:val="id-ID"/>
        </w:rPr>
        <w:t>Direktorat Pengelolaan dan Fasilitas Ketenaganukliran (</w:t>
      </w:r>
      <w:r w:rsidRPr="00F46CC9">
        <w:rPr>
          <w:rFonts w:ascii="Arial" w:hAnsi="Arial" w:cs="Arial"/>
          <w:sz w:val="22"/>
          <w:szCs w:val="22"/>
        </w:rPr>
        <w:t>DPFK</w:t>
      </w:r>
      <w:r>
        <w:rPr>
          <w:rFonts w:ascii="Arial" w:hAnsi="Arial" w:cs="Arial"/>
          <w:sz w:val="22"/>
          <w:szCs w:val="22"/>
          <w:lang w:val="id-ID"/>
        </w:rPr>
        <w:t>) di bawah naungan Badan Riset dan Inovasi Nasional (BRIN) yang sebelumnya di Badan Tenaga Nuklir Nasional (BATAN)</w:t>
      </w:r>
      <w:r w:rsidRPr="00F46CC9">
        <w:rPr>
          <w:rFonts w:ascii="Arial" w:hAnsi="Arial" w:cs="Arial"/>
          <w:sz w:val="22"/>
          <w:szCs w:val="22"/>
        </w:rPr>
        <w:t>. RSG-GAS dibangun sejak tahun 1983 oleh Interatom International yaitu salah satu perusahaan asal Jerman Barat. Setelah dicapai kritis pertama pada tanggal 29 Juli 1987, reaktor diresmikan oleh Presiden Republik Indonesia ke-II (Jendral Besar TNI Purn. H. Muhammad Soehart</w:t>
      </w:r>
      <w:r>
        <w:rPr>
          <w:rFonts w:ascii="Arial" w:hAnsi="Arial" w:cs="Arial"/>
          <w:sz w:val="22"/>
          <w:szCs w:val="22"/>
        </w:rPr>
        <w:t xml:space="preserve">o) pada tanggal 20 Agustus 1987 </w:t>
      </w:r>
      <w:r w:rsidRPr="00F46CC9">
        <w:rPr>
          <w:rFonts w:ascii="Arial" w:hAnsi="Arial" w:cs="Arial"/>
          <w:sz w:val="22"/>
          <w:szCs w:val="22"/>
        </w:rPr>
        <w:t xml:space="preserve">dengan kapasitas nominal yang dapat dibangkitkan sebesar </w:t>
      </w:r>
      <w:r w:rsidR="000861F8">
        <w:rPr>
          <w:rFonts w:ascii="Arial" w:hAnsi="Arial" w:cs="Arial"/>
          <w:sz w:val="22"/>
          <w:szCs w:val="22"/>
          <w:lang w:val="id-ID"/>
        </w:rPr>
        <w:t>30</w:t>
      </w:r>
      <w:r>
        <w:rPr>
          <w:rFonts w:ascii="Arial" w:hAnsi="Arial" w:cs="Arial"/>
          <w:sz w:val="22"/>
          <w:szCs w:val="22"/>
        </w:rPr>
        <w:t xml:space="preserve"> megawatt</w:t>
      </w:r>
      <w:r w:rsidR="000861F8">
        <w:rPr>
          <w:rFonts w:ascii="Arial" w:hAnsi="Arial" w:cs="Arial"/>
          <w:sz w:val="22"/>
          <w:szCs w:val="22"/>
          <w:lang w:val="id-ID"/>
        </w:rPr>
        <w:t xml:space="preserve"> thermal, namun s</w:t>
      </w:r>
      <w:r w:rsidR="000861F8" w:rsidRPr="000861F8">
        <w:rPr>
          <w:rFonts w:ascii="Arial" w:hAnsi="Arial" w:cs="Arial"/>
          <w:sz w:val="22"/>
          <w:szCs w:val="22"/>
          <w:lang w:val="id-ID"/>
        </w:rPr>
        <w:t>aat ini</w:t>
      </w:r>
      <w:r w:rsidR="000861F8">
        <w:rPr>
          <w:rFonts w:ascii="Arial" w:hAnsi="Arial" w:cs="Arial"/>
          <w:sz w:val="22"/>
          <w:szCs w:val="22"/>
          <w:lang w:val="id-ID"/>
        </w:rPr>
        <w:t xml:space="preserve"> </w:t>
      </w:r>
      <w:r w:rsidR="000861F8" w:rsidRPr="000861F8">
        <w:rPr>
          <w:rFonts w:ascii="Arial" w:hAnsi="Arial" w:cs="Arial"/>
          <w:sz w:val="22"/>
          <w:szCs w:val="22"/>
          <w:lang w:val="id-ID"/>
        </w:rPr>
        <w:t xml:space="preserve">kapasitas daya yang dimanfaatkan baru sekitar setengahnya </w:t>
      </w:r>
      <w:r w:rsidR="000861F8">
        <w:rPr>
          <w:rFonts w:ascii="Arial" w:hAnsi="Arial" w:cs="Arial"/>
          <w:sz w:val="22"/>
          <w:szCs w:val="22"/>
          <w:lang w:val="id-ID"/>
        </w:rPr>
        <w:t>yaitu 15 magawatt. S</w:t>
      </w:r>
      <w:r w:rsidRPr="00F46CC9">
        <w:rPr>
          <w:rFonts w:ascii="Arial" w:hAnsi="Arial" w:cs="Arial"/>
          <w:sz w:val="22"/>
          <w:szCs w:val="22"/>
          <w:lang w:val="id-ID"/>
        </w:rPr>
        <w:t>esuai dengan jenisnya, reaktor ini bukan untuk menghasilkan daya listri</w:t>
      </w:r>
      <w:r w:rsidR="000861F8">
        <w:rPr>
          <w:rFonts w:ascii="Arial" w:hAnsi="Arial" w:cs="Arial"/>
          <w:sz w:val="22"/>
          <w:szCs w:val="22"/>
          <w:lang w:val="id-ID"/>
        </w:rPr>
        <w:t xml:space="preserve">k melainkan reaktor untuk riset </w:t>
      </w:r>
      <w:r w:rsidR="000861F8" w:rsidRPr="000861F8">
        <w:rPr>
          <w:rFonts w:ascii="Arial" w:hAnsi="Arial" w:cs="Arial"/>
          <w:sz w:val="22"/>
          <w:szCs w:val="22"/>
          <w:lang w:val="id-ID"/>
        </w:rPr>
        <w:t xml:space="preserve">yang memiliki fungsi serbaguna, yaitu </w:t>
      </w:r>
      <w:r w:rsidR="00B1771E">
        <w:rPr>
          <w:rFonts w:ascii="Arial" w:hAnsi="Arial" w:cs="Arial"/>
          <w:sz w:val="22"/>
          <w:szCs w:val="22"/>
          <w:lang w:val="id-ID"/>
        </w:rPr>
        <w:t xml:space="preserve">fasilitas </w:t>
      </w:r>
      <w:r w:rsidR="000861F8" w:rsidRPr="000861F8">
        <w:rPr>
          <w:rFonts w:ascii="Arial" w:hAnsi="Arial" w:cs="Arial"/>
          <w:sz w:val="22"/>
          <w:szCs w:val="22"/>
          <w:lang w:val="id-ID"/>
        </w:rPr>
        <w:t>untuk memproduksi radioisotop</w:t>
      </w:r>
      <w:r w:rsidR="00B1771E">
        <w:rPr>
          <w:rFonts w:ascii="Arial" w:hAnsi="Arial" w:cs="Arial"/>
          <w:sz w:val="22"/>
          <w:szCs w:val="22"/>
          <w:lang w:val="id-ID"/>
        </w:rPr>
        <w:t xml:space="preserve"> digunakan dalam bidang kesehatan</w:t>
      </w:r>
      <w:r w:rsidR="000861F8" w:rsidRPr="000861F8">
        <w:rPr>
          <w:rFonts w:ascii="Arial" w:hAnsi="Arial" w:cs="Arial"/>
          <w:sz w:val="22"/>
          <w:szCs w:val="22"/>
          <w:lang w:val="id-ID"/>
        </w:rPr>
        <w:t xml:space="preserve">, </w:t>
      </w:r>
      <w:r w:rsidR="00B1771E">
        <w:rPr>
          <w:rFonts w:ascii="Arial" w:hAnsi="Arial" w:cs="Arial"/>
          <w:sz w:val="22"/>
          <w:szCs w:val="22"/>
          <w:lang w:val="id-ID"/>
        </w:rPr>
        <w:t xml:space="preserve">fasilitas </w:t>
      </w:r>
      <w:r w:rsidR="000861F8" w:rsidRPr="000861F8">
        <w:rPr>
          <w:rFonts w:ascii="Arial" w:hAnsi="Arial" w:cs="Arial"/>
          <w:sz w:val="22"/>
          <w:szCs w:val="22"/>
          <w:lang w:val="id-ID"/>
        </w:rPr>
        <w:t xml:space="preserve">pengujian bahan </w:t>
      </w:r>
      <w:r w:rsidR="00B1771E">
        <w:rPr>
          <w:rFonts w:ascii="Arial" w:hAnsi="Arial" w:cs="Arial"/>
          <w:sz w:val="22"/>
          <w:szCs w:val="22"/>
          <w:lang w:val="id-ID"/>
        </w:rPr>
        <w:t xml:space="preserve">digunakan dalam bidang industri, </w:t>
      </w:r>
      <w:r w:rsidR="000861F8" w:rsidRPr="000861F8">
        <w:rPr>
          <w:rFonts w:ascii="Arial" w:hAnsi="Arial" w:cs="Arial"/>
          <w:sz w:val="22"/>
          <w:szCs w:val="22"/>
          <w:lang w:val="id-ID"/>
        </w:rPr>
        <w:t xml:space="preserve">dan </w:t>
      </w:r>
      <w:r w:rsidR="00B1771E">
        <w:rPr>
          <w:rFonts w:ascii="Arial" w:hAnsi="Arial" w:cs="Arial"/>
          <w:sz w:val="22"/>
          <w:szCs w:val="22"/>
          <w:lang w:val="id-ID"/>
        </w:rPr>
        <w:t xml:space="preserve">fasilitas </w:t>
      </w:r>
      <w:r w:rsidR="000861F8" w:rsidRPr="000861F8">
        <w:rPr>
          <w:rFonts w:ascii="Arial" w:hAnsi="Arial" w:cs="Arial"/>
          <w:sz w:val="22"/>
          <w:szCs w:val="22"/>
          <w:lang w:val="id-ID"/>
        </w:rPr>
        <w:t xml:space="preserve">penelitian. </w:t>
      </w:r>
    </w:p>
    <w:p w14:paraId="41A535F7" w14:textId="4BC27035" w:rsidR="00B1771E" w:rsidRDefault="000861F8" w:rsidP="00B1771E">
      <w:pPr>
        <w:pStyle w:val="IEEEParagraph"/>
        <w:spacing w:line="360" w:lineRule="auto"/>
        <w:ind w:right="47" w:firstLine="540"/>
        <w:rPr>
          <w:rFonts w:ascii="Arial" w:hAnsi="Arial" w:cs="Arial"/>
          <w:sz w:val="22"/>
          <w:szCs w:val="22"/>
          <w:lang w:val="id-ID"/>
        </w:rPr>
      </w:pPr>
      <w:r w:rsidRPr="000861F8">
        <w:rPr>
          <w:rFonts w:ascii="Arial" w:hAnsi="Arial" w:cs="Arial"/>
          <w:sz w:val="22"/>
          <w:szCs w:val="22"/>
          <w:lang w:val="id-ID"/>
        </w:rPr>
        <w:t>Fungsi untuk memproduksi radioisotop sudah menghasilkan berbagai jenis radioisotop yang sangat menunjang dalam kegiatan radiodiagnostik di be</w:t>
      </w:r>
      <w:r>
        <w:rPr>
          <w:rFonts w:ascii="Arial" w:hAnsi="Arial" w:cs="Arial"/>
          <w:sz w:val="22"/>
          <w:szCs w:val="22"/>
          <w:lang w:val="id-ID"/>
        </w:rPr>
        <w:t xml:space="preserve">rbagai rumah sakit di Indonesia sebagaimana dilansir dalam Batan.go.id. </w:t>
      </w:r>
      <w:r w:rsidR="00B1771E" w:rsidRPr="00B1771E">
        <w:rPr>
          <w:rFonts w:ascii="Arial" w:hAnsi="Arial" w:cs="Arial"/>
          <w:sz w:val="22"/>
          <w:szCs w:val="22"/>
          <w:lang w:val="id-ID"/>
        </w:rPr>
        <w:t>Radioisotop adalah unsur yang dibuat menjadi radioaktif dan pancaran radiasinya dimanfaatkan sebagai alat untuk me</w:t>
      </w:r>
      <w:r w:rsidR="00B1771E">
        <w:rPr>
          <w:rFonts w:ascii="Arial" w:hAnsi="Arial" w:cs="Arial"/>
          <w:sz w:val="22"/>
          <w:szCs w:val="22"/>
          <w:lang w:val="id-ID"/>
        </w:rPr>
        <w:t xml:space="preserve">runut atau </w:t>
      </w:r>
      <w:r w:rsidR="00B1771E" w:rsidRPr="00B1771E">
        <w:rPr>
          <w:rFonts w:ascii="Arial" w:hAnsi="Arial" w:cs="Arial"/>
          <w:sz w:val="22"/>
          <w:szCs w:val="22"/>
          <w:lang w:val="id-ID"/>
        </w:rPr>
        <w:t>melacak lokasi sumber penyakit dan kelainan morfologi dan fungsi organ</w:t>
      </w:r>
      <w:r w:rsidR="00FA6298">
        <w:rPr>
          <w:rFonts w:ascii="Arial" w:hAnsi="Arial" w:cs="Arial"/>
          <w:sz w:val="22"/>
          <w:szCs w:val="22"/>
          <w:lang w:val="id-ID"/>
        </w:rPr>
        <w:t xml:space="preserve"> pasien</w:t>
      </w:r>
      <w:r w:rsidR="00B1771E" w:rsidRPr="00B1771E">
        <w:rPr>
          <w:rFonts w:ascii="Arial" w:hAnsi="Arial" w:cs="Arial"/>
          <w:sz w:val="22"/>
          <w:szCs w:val="22"/>
          <w:lang w:val="id-ID"/>
        </w:rPr>
        <w:t>.</w:t>
      </w:r>
      <w:r w:rsidR="00B1771E">
        <w:rPr>
          <w:rFonts w:ascii="Arial" w:hAnsi="Arial" w:cs="Arial"/>
          <w:sz w:val="22"/>
          <w:szCs w:val="22"/>
          <w:lang w:val="id-ID"/>
        </w:rPr>
        <w:t xml:space="preserve"> </w:t>
      </w:r>
      <w:r w:rsidR="00FA6298" w:rsidRPr="00FA6298">
        <w:rPr>
          <w:rFonts w:ascii="Arial" w:hAnsi="Arial" w:cs="Arial"/>
          <w:sz w:val="22"/>
          <w:szCs w:val="22"/>
          <w:lang w:val="id-ID"/>
        </w:rPr>
        <w:t>Selain untuk memproduksi radioisotop, pancaran radiasi neutron RSG-GAS juga secara efektif digunakan untuk mengiradiasi batuan topas sehingga dihasilkan batuan dengan berbagai macam warna menarik sehingga meningkatkan nilai ekonomi jauh lebih tinggi dibandingkan dengan batuan asalnya</w:t>
      </w:r>
      <w:r w:rsidR="00FA6298">
        <w:rPr>
          <w:rFonts w:ascii="Arial" w:hAnsi="Arial" w:cs="Arial"/>
          <w:sz w:val="22"/>
          <w:szCs w:val="22"/>
          <w:lang w:val="id-ID"/>
        </w:rPr>
        <w:t xml:space="preserve"> (Batan, 2016)</w:t>
      </w:r>
      <w:r w:rsidR="00FA6298" w:rsidRPr="00FA6298">
        <w:rPr>
          <w:rFonts w:ascii="Arial" w:hAnsi="Arial" w:cs="Arial"/>
          <w:sz w:val="22"/>
          <w:szCs w:val="22"/>
          <w:lang w:val="id-ID"/>
        </w:rPr>
        <w:t>.</w:t>
      </w:r>
      <w:r w:rsidR="00FA6298">
        <w:rPr>
          <w:rFonts w:ascii="Arial" w:hAnsi="Arial" w:cs="Arial"/>
          <w:sz w:val="22"/>
          <w:szCs w:val="22"/>
          <w:lang w:val="id-ID"/>
        </w:rPr>
        <w:t xml:space="preserve"> </w:t>
      </w:r>
      <w:r w:rsidR="00473DB9">
        <w:rPr>
          <w:rFonts w:ascii="Arial" w:hAnsi="Arial" w:cs="Arial"/>
          <w:sz w:val="22"/>
          <w:szCs w:val="22"/>
          <w:lang w:val="id-ID"/>
        </w:rPr>
        <w:t xml:space="preserve"> </w:t>
      </w:r>
    </w:p>
    <w:p w14:paraId="74534EDA" w14:textId="6943367F" w:rsidR="000861F8" w:rsidRDefault="00B1771E" w:rsidP="00B1771E">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F</w:t>
      </w:r>
      <w:r w:rsidR="000861F8" w:rsidRPr="000861F8">
        <w:rPr>
          <w:rFonts w:ascii="Arial" w:hAnsi="Arial" w:cs="Arial"/>
          <w:sz w:val="22"/>
          <w:szCs w:val="22"/>
          <w:lang w:val="id-ID"/>
        </w:rPr>
        <w:t>ungsi sebagai fasilitas pengujian bahan dimanfaatkan antara lain untuk menguji struktur logam dengan menggunakan pancaran radiasi neutron.</w:t>
      </w:r>
      <w:r>
        <w:rPr>
          <w:rFonts w:ascii="Arial" w:hAnsi="Arial" w:cs="Arial"/>
          <w:sz w:val="22"/>
          <w:szCs w:val="22"/>
          <w:lang w:val="id-ID"/>
        </w:rPr>
        <w:t xml:space="preserve"> </w:t>
      </w:r>
      <w:r w:rsidRPr="00B1771E">
        <w:rPr>
          <w:rFonts w:ascii="Arial" w:hAnsi="Arial" w:cs="Arial"/>
          <w:sz w:val="22"/>
          <w:szCs w:val="22"/>
          <w:lang w:val="id-ID"/>
        </w:rPr>
        <w:t>Neutron adalah partikel kecil yang mampu menembus b</w:t>
      </w:r>
      <w:r>
        <w:rPr>
          <w:rFonts w:ascii="Arial" w:hAnsi="Arial" w:cs="Arial"/>
          <w:sz w:val="22"/>
          <w:szCs w:val="22"/>
          <w:lang w:val="id-ID"/>
        </w:rPr>
        <w:t xml:space="preserve">ahan logam dan menciptakan imej atau </w:t>
      </w:r>
      <w:r w:rsidRPr="00B1771E">
        <w:rPr>
          <w:rFonts w:ascii="Arial" w:hAnsi="Arial" w:cs="Arial"/>
          <w:sz w:val="22"/>
          <w:szCs w:val="22"/>
          <w:lang w:val="id-ID"/>
        </w:rPr>
        <w:t>gambar yang menunjukkan struktur bagian dalam logam. Salah satu hasilnya adalah untuk pengujian bahan logam yang digunakan untuk membuat bahan bakar reaktor nuklir.</w:t>
      </w:r>
      <w:r>
        <w:rPr>
          <w:rFonts w:ascii="Arial" w:hAnsi="Arial" w:cs="Arial"/>
          <w:sz w:val="22"/>
          <w:szCs w:val="22"/>
          <w:lang w:val="id-ID"/>
        </w:rPr>
        <w:t xml:space="preserve"> Sedangkan f</w:t>
      </w:r>
      <w:r w:rsidR="000861F8" w:rsidRPr="000861F8">
        <w:rPr>
          <w:rFonts w:ascii="Arial" w:hAnsi="Arial" w:cs="Arial"/>
          <w:sz w:val="22"/>
          <w:szCs w:val="22"/>
          <w:lang w:val="id-ID"/>
        </w:rPr>
        <w:t>ungsi sebagai fasilitas penelitian</w:t>
      </w:r>
      <w:r>
        <w:rPr>
          <w:rFonts w:ascii="Arial" w:hAnsi="Arial" w:cs="Arial"/>
          <w:sz w:val="22"/>
          <w:szCs w:val="22"/>
          <w:lang w:val="id-ID"/>
        </w:rPr>
        <w:t>,</w:t>
      </w:r>
      <w:r w:rsidR="000861F8" w:rsidRPr="000861F8">
        <w:rPr>
          <w:rFonts w:ascii="Arial" w:hAnsi="Arial" w:cs="Arial"/>
          <w:sz w:val="22"/>
          <w:szCs w:val="22"/>
          <w:lang w:val="id-ID"/>
        </w:rPr>
        <w:t xml:space="preserve"> sangat efektif digunakan untuk peningkatan penguasaan teknologi pengoperasian dan perawatan reaktor</w:t>
      </w:r>
      <w:r w:rsidR="00473DB9">
        <w:rPr>
          <w:rFonts w:ascii="Arial" w:hAnsi="Arial" w:cs="Arial"/>
          <w:sz w:val="22"/>
          <w:szCs w:val="22"/>
          <w:lang w:val="id-ID"/>
        </w:rPr>
        <w:t xml:space="preserve"> (Batan, 2016)</w:t>
      </w:r>
      <w:r w:rsidR="000861F8" w:rsidRPr="000861F8">
        <w:rPr>
          <w:rFonts w:ascii="Arial" w:hAnsi="Arial" w:cs="Arial"/>
          <w:sz w:val="22"/>
          <w:szCs w:val="22"/>
          <w:lang w:val="id-ID"/>
        </w:rPr>
        <w:t>.</w:t>
      </w:r>
    </w:p>
    <w:p w14:paraId="0AF00D23" w14:textId="5918890C" w:rsidR="0058743D" w:rsidRDefault="0058743D" w:rsidP="0058743D">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Untuk mempertahankan fungsinya, RSG-GAS melakukan u</w:t>
      </w:r>
      <w:r w:rsidRPr="00584D69">
        <w:rPr>
          <w:rFonts w:ascii="Arial" w:hAnsi="Arial" w:cs="Arial"/>
          <w:sz w:val="22"/>
          <w:szCs w:val="22"/>
          <w:lang w:val="id-ID"/>
        </w:rPr>
        <w:t xml:space="preserve">paya mitigasi </w:t>
      </w:r>
      <w:r>
        <w:rPr>
          <w:rFonts w:ascii="Arial" w:hAnsi="Arial" w:cs="Arial"/>
          <w:sz w:val="22"/>
          <w:szCs w:val="22"/>
          <w:lang w:val="id-ID"/>
        </w:rPr>
        <w:t>sesuai</w:t>
      </w:r>
      <w:r w:rsidRPr="00584D69">
        <w:rPr>
          <w:rFonts w:ascii="Arial" w:hAnsi="Arial" w:cs="Arial"/>
          <w:sz w:val="22"/>
          <w:szCs w:val="22"/>
          <w:lang w:val="id-ID"/>
        </w:rPr>
        <w:t xml:space="preserve"> amanah </w:t>
      </w:r>
      <w:r>
        <w:rPr>
          <w:rFonts w:ascii="Arial" w:hAnsi="Arial" w:cs="Arial"/>
          <w:sz w:val="22"/>
          <w:szCs w:val="22"/>
          <w:lang w:val="id-ID"/>
        </w:rPr>
        <w:t xml:space="preserve">Peraturan </w:t>
      </w:r>
      <w:r w:rsidRPr="00B229EF">
        <w:rPr>
          <w:rFonts w:ascii="Arial" w:hAnsi="Arial" w:cs="Arial"/>
          <w:sz w:val="22"/>
          <w:szCs w:val="22"/>
          <w:lang w:val="id-ID"/>
        </w:rPr>
        <w:t>Pemerintah Nomor 87 Tahun 2020 tentang Rencana Induk Penanggulangan Bencana Tahun 2020-2044. Fokus capaian pada tahun 2020-2024 adalah meningkatnya kualitas infrastruktur vital salah satunya RSG-GAS yang berbasis mitigasi bencana. Mitigasi dalam Pasal 44 Undang-Undang Nomor 24 Tahun 2007 tentang Penanggulangan Bencana adalah “Upaya yang sangat diperlukan untuk mengurangi dan/atau meniadakan korban dan kerugian harta benda yang mungkin timbul dan berpengaruh pada kehidupan dan kegiatan manusia”. Upaya mitigasi dapat dilakukan secara struktural berupa pembangunan dan prasarana, dan nonstruktural berupa peraturan, penyuluhan, dan pendidikan sesuai dengan Peraturan Badan Nasional Penanggulangan Bencana (BNPB) Nomor 4 Tahun 2008 tentang Pedoman Penyusunan Rencana Penanggulangan Bencana.</w:t>
      </w:r>
    </w:p>
    <w:p w14:paraId="0E248D58" w14:textId="77777777" w:rsidR="008C64FB" w:rsidRDefault="008C64FB" w:rsidP="00EF1D6C">
      <w:pPr>
        <w:pStyle w:val="IEEEParagraph"/>
        <w:spacing w:line="360" w:lineRule="auto"/>
        <w:ind w:right="47" w:firstLine="0"/>
        <w:rPr>
          <w:rFonts w:ascii="Arial" w:hAnsi="Arial" w:cs="Arial"/>
          <w:b/>
          <w:sz w:val="22"/>
          <w:szCs w:val="22"/>
          <w:lang w:val="id-ID"/>
        </w:rPr>
      </w:pPr>
    </w:p>
    <w:p w14:paraId="450AD00B" w14:textId="54D84FE2" w:rsidR="00EF1D6C" w:rsidRPr="00EF1D6C" w:rsidRDefault="00EF1D6C" w:rsidP="00EF1D6C">
      <w:pPr>
        <w:pStyle w:val="IEEEParagraph"/>
        <w:spacing w:line="360" w:lineRule="auto"/>
        <w:ind w:right="47" w:firstLine="0"/>
        <w:rPr>
          <w:rFonts w:ascii="Arial" w:hAnsi="Arial" w:cs="Arial"/>
          <w:b/>
          <w:sz w:val="22"/>
          <w:szCs w:val="22"/>
          <w:lang w:val="id-ID"/>
        </w:rPr>
      </w:pPr>
      <w:r w:rsidRPr="00EF1D6C">
        <w:rPr>
          <w:rFonts w:ascii="Arial" w:hAnsi="Arial" w:cs="Arial"/>
          <w:b/>
          <w:sz w:val="22"/>
          <w:szCs w:val="22"/>
          <w:lang w:val="id-ID"/>
        </w:rPr>
        <w:t xml:space="preserve">Evaluasi Karakteristik Tapak Sebagai Upaya Mitigasi </w:t>
      </w:r>
      <w:r w:rsidR="00256F4F">
        <w:rPr>
          <w:rFonts w:ascii="Arial" w:hAnsi="Arial" w:cs="Arial"/>
          <w:b/>
          <w:sz w:val="22"/>
          <w:szCs w:val="22"/>
          <w:lang w:val="id-ID"/>
        </w:rPr>
        <w:t>Struktural</w:t>
      </w:r>
    </w:p>
    <w:p w14:paraId="6F17E937" w14:textId="50D60784" w:rsidR="00584D69" w:rsidRPr="00B229EF" w:rsidRDefault="00FA6298" w:rsidP="00F65033">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Berdasarka</w:t>
      </w:r>
      <w:r w:rsidR="00CC13A3">
        <w:rPr>
          <w:rFonts w:ascii="Arial" w:hAnsi="Arial" w:cs="Arial"/>
          <w:sz w:val="22"/>
          <w:szCs w:val="22"/>
          <w:lang w:val="id-ID"/>
        </w:rPr>
        <w:t>n</w:t>
      </w:r>
      <w:r>
        <w:rPr>
          <w:rFonts w:ascii="Arial" w:hAnsi="Arial" w:cs="Arial"/>
          <w:sz w:val="22"/>
          <w:szCs w:val="22"/>
          <w:lang w:val="id-ID"/>
        </w:rPr>
        <w:t xml:space="preserve"> fungsi RSG-GAS yang disebutkan di atas,</w:t>
      </w:r>
      <w:r w:rsidR="00584D69">
        <w:rPr>
          <w:rFonts w:ascii="Arial" w:hAnsi="Arial" w:cs="Arial"/>
          <w:sz w:val="22"/>
          <w:szCs w:val="22"/>
          <w:lang w:val="id-ID"/>
        </w:rPr>
        <w:t xml:space="preserve"> untuk </w:t>
      </w:r>
      <w:r w:rsidR="00361D05">
        <w:rPr>
          <w:rFonts w:ascii="Arial" w:hAnsi="Arial" w:cs="Arial"/>
          <w:sz w:val="22"/>
          <w:szCs w:val="22"/>
          <w:lang w:val="id-ID"/>
        </w:rPr>
        <w:t>mengurangi risiko</w:t>
      </w:r>
      <w:r w:rsidR="00584D69">
        <w:rPr>
          <w:rFonts w:ascii="Arial" w:hAnsi="Arial" w:cs="Arial"/>
          <w:sz w:val="22"/>
          <w:szCs w:val="22"/>
          <w:lang w:val="id-ID"/>
        </w:rPr>
        <w:t xml:space="preserve"> terjadi kegagalan teknologi nuklir</w:t>
      </w:r>
      <w:r w:rsidR="00361D05">
        <w:rPr>
          <w:rFonts w:ascii="Arial" w:hAnsi="Arial" w:cs="Arial"/>
          <w:sz w:val="22"/>
          <w:szCs w:val="22"/>
          <w:lang w:val="id-ID"/>
        </w:rPr>
        <w:t xml:space="preserve"> </w:t>
      </w:r>
      <w:r w:rsidR="00584D69">
        <w:rPr>
          <w:rFonts w:ascii="Arial" w:hAnsi="Arial" w:cs="Arial"/>
          <w:sz w:val="22"/>
          <w:szCs w:val="22"/>
          <w:lang w:val="id-ID"/>
        </w:rPr>
        <w:t>dilakukan</w:t>
      </w:r>
      <w:r>
        <w:rPr>
          <w:rFonts w:ascii="Arial" w:hAnsi="Arial" w:cs="Arial"/>
          <w:sz w:val="22"/>
          <w:szCs w:val="22"/>
          <w:lang w:val="id-ID"/>
        </w:rPr>
        <w:t xml:space="preserve"> </w:t>
      </w:r>
      <w:r w:rsidR="00584D69">
        <w:rPr>
          <w:rFonts w:ascii="Arial" w:hAnsi="Arial" w:cs="Arial"/>
          <w:sz w:val="22"/>
          <w:szCs w:val="22"/>
          <w:lang w:val="id-ID"/>
        </w:rPr>
        <w:t>evaluasi karakteristik tapak terhadap bahaya eksternal</w:t>
      </w:r>
      <w:r w:rsidR="001B4CD7">
        <w:rPr>
          <w:rFonts w:ascii="Arial" w:hAnsi="Arial" w:cs="Arial"/>
          <w:sz w:val="22"/>
          <w:szCs w:val="22"/>
          <w:lang w:val="id-ID"/>
        </w:rPr>
        <w:t xml:space="preserve"> berupa </w:t>
      </w:r>
      <w:r w:rsidR="001B4CD7" w:rsidRPr="001B4CD7">
        <w:rPr>
          <w:rFonts w:ascii="Arial" w:hAnsi="Arial" w:cs="Arial"/>
          <w:sz w:val="22"/>
          <w:szCs w:val="22"/>
          <w:lang w:val="id-ID"/>
        </w:rPr>
        <w:t>aspek kegempaan, kegunungapian, geoteknik, meteorologi dan hidrologi, ulah manusia, dan dispersi zat radioaktif</w:t>
      </w:r>
      <w:r w:rsidR="001B4CD7">
        <w:rPr>
          <w:rFonts w:ascii="Arial" w:hAnsi="Arial" w:cs="Arial"/>
          <w:sz w:val="22"/>
          <w:szCs w:val="22"/>
          <w:lang w:val="id-ID"/>
        </w:rPr>
        <w:t xml:space="preserve">. Evaluasi karakteristik tapak dilakukan </w:t>
      </w:r>
      <w:r w:rsidR="001B4CD7" w:rsidRPr="001B4CD7">
        <w:rPr>
          <w:rFonts w:ascii="Arial" w:hAnsi="Arial" w:cs="Arial"/>
          <w:sz w:val="22"/>
          <w:szCs w:val="22"/>
          <w:lang w:val="id-ID"/>
        </w:rPr>
        <w:t>jauh sebelum RSG-GAS dibangun</w:t>
      </w:r>
      <w:r w:rsidR="001B4CD7">
        <w:rPr>
          <w:rFonts w:ascii="Arial" w:hAnsi="Arial" w:cs="Arial"/>
          <w:sz w:val="22"/>
          <w:szCs w:val="22"/>
          <w:lang w:val="id-ID"/>
        </w:rPr>
        <w:t>,</w:t>
      </w:r>
      <w:r w:rsidR="001B4CD7" w:rsidRPr="001B4CD7">
        <w:rPr>
          <w:rFonts w:ascii="Arial" w:hAnsi="Arial" w:cs="Arial"/>
          <w:sz w:val="22"/>
          <w:szCs w:val="22"/>
          <w:lang w:val="id-ID"/>
        </w:rPr>
        <w:t xml:space="preserve"> tepatnya </w:t>
      </w:r>
      <w:r w:rsidR="001B4CD7">
        <w:rPr>
          <w:rFonts w:ascii="Arial" w:hAnsi="Arial" w:cs="Arial"/>
          <w:sz w:val="22"/>
          <w:szCs w:val="22"/>
          <w:lang w:val="id-ID"/>
        </w:rPr>
        <w:t xml:space="preserve">dilakukan pada saat penentuan calon tapak atau </w:t>
      </w:r>
      <w:r w:rsidR="001B4CD7" w:rsidRPr="001B4CD7">
        <w:rPr>
          <w:rFonts w:ascii="Arial" w:hAnsi="Arial" w:cs="Arial"/>
          <w:sz w:val="22"/>
          <w:szCs w:val="22"/>
          <w:lang w:val="id-ID"/>
        </w:rPr>
        <w:t>lokasi pembangunan RSG-GAS</w:t>
      </w:r>
      <w:r w:rsidR="00F34602">
        <w:rPr>
          <w:rFonts w:ascii="Arial" w:hAnsi="Arial" w:cs="Arial"/>
          <w:sz w:val="22"/>
          <w:szCs w:val="22"/>
          <w:lang w:val="id-ID"/>
        </w:rPr>
        <w:t xml:space="preserve">, hingga saat ini pada tahap operasi </w:t>
      </w:r>
      <w:r w:rsidR="00750A13">
        <w:rPr>
          <w:rFonts w:ascii="Arial" w:hAnsi="Arial" w:cs="Arial"/>
          <w:sz w:val="22"/>
          <w:szCs w:val="22"/>
          <w:lang w:val="id-ID"/>
        </w:rPr>
        <w:t xml:space="preserve">RSG-GAS tetap </w:t>
      </w:r>
      <w:r w:rsidR="00F34602">
        <w:rPr>
          <w:rFonts w:ascii="Arial" w:hAnsi="Arial" w:cs="Arial"/>
          <w:sz w:val="22"/>
          <w:szCs w:val="22"/>
          <w:lang w:val="id-ID"/>
        </w:rPr>
        <w:t xml:space="preserve">dilakukan </w:t>
      </w:r>
      <w:r w:rsidR="00750A13">
        <w:rPr>
          <w:rFonts w:ascii="Arial" w:hAnsi="Arial" w:cs="Arial"/>
          <w:sz w:val="22"/>
          <w:szCs w:val="22"/>
          <w:lang w:val="id-ID"/>
        </w:rPr>
        <w:t>pemantauan</w:t>
      </w:r>
      <w:r w:rsidR="00F34602">
        <w:rPr>
          <w:rFonts w:ascii="Arial" w:hAnsi="Arial" w:cs="Arial"/>
          <w:sz w:val="22"/>
          <w:szCs w:val="22"/>
          <w:lang w:val="id-ID"/>
        </w:rPr>
        <w:t xml:space="preserve"> </w:t>
      </w:r>
      <w:r w:rsidR="00750A13">
        <w:rPr>
          <w:rFonts w:ascii="Arial" w:hAnsi="Arial" w:cs="Arial"/>
          <w:sz w:val="22"/>
          <w:szCs w:val="22"/>
          <w:lang w:val="id-ID"/>
        </w:rPr>
        <w:t>karakteristik tapak terhadap bahaya akibat kejadian alam dan kejadian ulah manusia</w:t>
      </w:r>
      <w:r w:rsidR="00F34602">
        <w:rPr>
          <w:rFonts w:ascii="Arial" w:hAnsi="Arial" w:cs="Arial"/>
          <w:sz w:val="22"/>
          <w:szCs w:val="22"/>
          <w:lang w:val="id-ID"/>
        </w:rPr>
        <w:t xml:space="preserve">. </w:t>
      </w:r>
      <w:r w:rsidR="00CC13A3">
        <w:rPr>
          <w:rFonts w:ascii="Arial" w:hAnsi="Arial" w:cs="Arial"/>
          <w:sz w:val="22"/>
          <w:szCs w:val="22"/>
          <w:lang w:val="id-ID"/>
        </w:rPr>
        <w:t xml:space="preserve">Evaluasi karakteristik tapak yang dilakukan tersebut, sebagai upaya </w:t>
      </w:r>
      <w:r w:rsidR="00B05917">
        <w:rPr>
          <w:rFonts w:ascii="Arial" w:hAnsi="Arial" w:cs="Arial"/>
          <w:sz w:val="22"/>
          <w:szCs w:val="22"/>
          <w:lang w:val="id-ID"/>
        </w:rPr>
        <w:t xml:space="preserve">berbasis mitigasi </w:t>
      </w:r>
      <w:r w:rsidR="00CC13A3">
        <w:rPr>
          <w:rFonts w:ascii="Arial" w:hAnsi="Arial" w:cs="Arial"/>
          <w:sz w:val="22"/>
          <w:szCs w:val="22"/>
          <w:lang w:val="id-ID"/>
        </w:rPr>
        <w:t xml:space="preserve">untuk mengurangi risiko ancaman bencana akibat kegagalan teknologi nuklir sudah sesuai dengan </w:t>
      </w:r>
      <w:r w:rsidR="00F34602">
        <w:rPr>
          <w:rFonts w:ascii="Arial" w:hAnsi="Arial" w:cs="Arial"/>
          <w:sz w:val="22"/>
          <w:szCs w:val="22"/>
          <w:lang w:val="id-ID"/>
        </w:rPr>
        <w:t xml:space="preserve">amanah </w:t>
      </w:r>
      <w:r w:rsidR="00750A13" w:rsidRPr="00B229EF">
        <w:rPr>
          <w:rFonts w:ascii="Arial" w:hAnsi="Arial" w:cs="Arial"/>
          <w:sz w:val="22"/>
          <w:szCs w:val="22"/>
          <w:lang w:val="id-ID"/>
        </w:rPr>
        <w:t xml:space="preserve">Pasal 5 </w:t>
      </w:r>
      <w:r w:rsidR="00F34602" w:rsidRPr="00B229EF">
        <w:rPr>
          <w:rFonts w:ascii="Arial" w:hAnsi="Arial" w:cs="Arial"/>
          <w:sz w:val="22"/>
          <w:szCs w:val="22"/>
          <w:lang w:val="id-ID"/>
        </w:rPr>
        <w:t xml:space="preserve">Peraturan Pemerintah Nomor 54 Tahun 2012 tentang Keselamatan dan Keamanan </w:t>
      </w:r>
      <w:r w:rsidR="00750A13" w:rsidRPr="00B229EF">
        <w:rPr>
          <w:rFonts w:ascii="Arial" w:hAnsi="Arial" w:cs="Arial"/>
          <w:sz w:val="22"/>
          <w:szCs w:val="22"/>
          <w:lang w:val="id-ID"/>
        </w:rPr>
        <w:t xml:space="preserve">Instalasi Nuklir. </w:t>
      </w:r>
    </w:p>
    <w:p w14:paraId="2EEEC162" w14:textId="3D5CA410" w:rsidR="00750A13" w:rsidRDefault="00B05917" w:rsidP="0028240E">
      <w:pPr>
        <w:pStyle w:val="IEEEParagraph"/>
        <w:spacing w:line="360" w:lineRule="auto"/>
        <w:ind w:right="47" w:firstLine="540"/>
        <w:rPr>
          <w:rFonts w:ascii="Arial" w:hAnsi="Arial" w:cs="Arial"/>
          <w:sz w:val="22"/>
          <w:szCs w:val="22"/>
          <w:lang w:val="id-ID"/>
        </w:rPr>
      </w:pPr>
      <w:r w:rsidRPr="00B229EF">
        <w:rPr>
          <w:rFonts w:ascii="Arial" w:hAnsi="Arial" w:cs="Arial"/>
          <w:sz w:val="22"/>
          <w:szCs w:val="22"/>
          <w:lang w:val="id-ID"/>
        </w:rPr>
        <w:t>Peraturan Pemerintah Nomor 2 Tahun 2014 tentang Perizinan Instalasi Nuklir dan</w:t>
      </w:r>
      <w:r>
        <w:rPr>
          <w:rFonts w:ascii="Arial" w:hAnsi="Arial" w:cs="Arial"/>
          <w:sz w:val="22"/>
          <w:szCs w:val="22"/>
          <w:lang w:val="id-ID"/>
        </w:rPr>
        <w:t xml:space="preserve"> Pemanfaatan Bahan Nuklir menyatakan bahwa p</w:t>
      </w:r>
      <w:r w:rsidR="00750A13">
        <w:rPr>
          <w:rFonts w:ascii="Arial" w:hAnsi="Arial" w:cs="Arial"/>
          <w:sz w:val="22"/>
          <w:szCs w:val="22"/>
          <w:lang w:val="id-ID"/>
        </w:rPr>
        <w:t xml:space="preserve">emantauan evaluasi karakteristik tapak menjadi persyaratan dalam permohonan izin </w:t>
      </w:r>
      <w:r w:rsidR="004F66B8">
        <w:rPr>
          <w:rFonts w:ascii="Arial" w:hAnsi="Arial" w:cs="Arial"/>
          <w:sz w:val="22"/>
          <w:szCs w:val="22"/>
          <w:lang w:val="id-ID"/>
        </w:rPr>
        <w:t xml:space="preserve">tapak, konstruksi, komisioning, </w:t>
      </w:r>
      <w:r w:rsidR="00750A13">
        <w:rPr>
          <w:rFonts w:ascii="Arial" w:hAnsi="Arial" w:cs="Arial"/>
          <w:sz w:val="22"/>
          <w:szCs w:val="22"/>
          <w:lang w:val="id-ID"/>
        </w:rPr>
        <w:t>operasi</w:t>
      </w:r>
      <w:r w:rsidR="000E5587">
        <w:rPr>
          <w:rFonts w:ascii="Arial" w:hAnsi="Arial" w:cs="Arial"/>
          <w:sz w:val="22"/>
          <w:szCs w:val="22"/>
          <w:lang w:val="id-ID"/>
        </w:rPr>
        <w:t>,</w:t>
      </w:r>
      <w:r w:rsidR="00750A13">
        <w:rPr>
          <w:rFonts w:ascii="Arial" w:hAnsi="Arial" w:cs="Arial"/>
          <w:sz w:val="22"/>
          <w:szCs w:val="22"/>
          <w:lang w:val="id-ID"/>
        </w:rPr>
        <w:t xml:space="preserve"> </w:t>
      </w:r>
      <w:r w:rsidR="000E5587">
        <w:rPr>
          <w:rFonts w:ascii="Arial" w:hAnsi="Arial" w:cs="Arial"/>
          <w:sz w:val="22"/>
          <w:szCs w:val="22"/>
          <w:lang w:val="id-ID"/>
        </w:rPr>
        <w:t>dan permohonan perpanjangan izin operasi</w:t>
      </w:r>
      <w:r w:rsidR="004F66B8">
        <w:rPr>
          <w:rFonts w:ascii="Arial" w:hAnsi="Arial" w:cs="Arial"/>
          <w:sz w:val="22"/>
          <w:szCs w:val="22"/>
          <w:lang w:val="id-ID"/>
        </w:rPr>
        <w:t xml:space="preserve"> </w:t>
      </w:r>
      <w:r w:rsidR="00750A13">
        <w:rPr>
          <w:rFonts w:ascii="Arial" w:hAnsi="Arial" w:cs="Arial"/>
          <w:sz w:val="22"/>
          <w:szCs w:val="22"/>
          <w:lang w:val="id-ID"/>
        </w:rPr>
        <w:t xml:space="preserve">RSG-GAS yang dilaporkan ke Badan Pengawas Tenaga Nuklir (BAPETEN) dalam bentuk </w:t>
      </w:r>
      <w:r w:rsidR="000E5587">
        <w:rPr>
          <w:rFonts w:ascii="Arial" w:hAnsi="Arial" w:cs="Arial"/>
          <w:sz w:val="22"/>
          <w:szCs w:val="22"/>
          <w:lang w:val="id-ID"/>
        </w:rPr>
        <w:t xml:space="preserve">dokumen </w:t>
      </w:r>
      <w:r w:rsidR="00750A13">
        <w:rPr>
          <w:rFonts w:ascii="Arial" w:hAnsi="Arial" w:cs="Arial"/>
          <w:sz w:val="22"/>
          <w:szCs w:val="22"/>
          <w:lang w:val="id-ID"/>
        </w:rPr>
        <w:t xml:space="preserve">Laporan Analisis Keselamatan (LAK). </w:t>
      </w:r>
      <w:r w:rsidR="0028240E">
        <w:rPr>
          <w:rFonts w:ascii="Arial" w:hAnsi="Arial" w:cs="Arial"/>
          <w:sz w:val="22"/>
          <w:szCs w:val="22"/>
          <w:lang w:val="id-ID"/>
        </w:rPr>
        <w:t xml:space="preserve">Berdasarkan hal tersebut, BAPETEN tidak akan memberikan izin </w:t>
      </w:r>
      <w:r w:rsidR="008D4575">
        <w:rPr>
          <w:rFonts w:ascii="Arial" w:hAnsi="Arial" w:cs="Arial"/>
          <w:sz w:val="22"/>
          <w:szCs w:val="22"/>
          <w:lang w:val="id-ID"/>
        </w:rPr>
        <w:t xml:space="preserve">kepada pemohon izin tapak RSG-GAS </w:t>
      </w:r>
      <w:r w:rsidR="0028240E">
        <w:rPr>
          <w:rFonts w:ascii="Arial" w:hAnsi="Arial" w:cs="Arial"/>
          <w:sz w:val="22"/>
          <w:szCs w:val="22"/>
          <w:lang w:val="id-ID"/>
        </w:rPr>
        <w:t xml:space="preserve">apabila tidak memenuhi persyaratan evaluasi </w:t>
      </w:r>
      <w:r w:rsidR="00CC13A3">
        <w:rPr>
          <w:rFonts w:ascii="Arial" w:hAnsi="Arial" w:cs="Arial"/>
          <w:sz w:val="22"/>
          <w:szCs w:val="22"/>
          <w:lang w:val="id-ID"/>
        </w:rPr>
        <w:t xml:space="preserve">tapak di RSG-GAS. </w:t>
      </w:r>
      <w:r w:rsidR="0028240E">
        <w:rPr>
          <w:rFonts w:ascii="Arial" w:hAnsi="Arial" w:cs="Arial"/>
          <w:sz w:val="22"/>
          <w:szCs w:val="22"/>
          <w:lang w:val="id-ID"/>
        </w:rPr>
        <w:t>Evaluasi t</w:t>
      </w:r>
      <w:r w:rsidR="00750A13" w:rsidRPr="00750A13">
        <w:rPr>
          <w:rFonts w:ascii="Arial" w:hAnsi="Arial" w:cs="Arial"/>
          <w:sz w:val="22"/>
          <w:szCs w:val="22"/>
          <w:lang w:val="id-ID"/>
        </w:rPr>
        <w:t xml:space="preserve">apak adalah kegiatan analisis </w:t>
      </w:r>
      <w:r w:rsidR="0028240E">
        <w:rPr>
          <w:rFonts w:ascii="Arial" w:hAnsi="Arial" w:cs="Arial"/>
          <w:sz w:val="22"/>
          <w:szCs w:val="22"/>
          <w:lang w:val="id-ID"/>
        </w:rPr>
        <w:t>atas setiap sumber kejadian di t</w:t>
      </w:r>
      <w:r w:rsidR="00750A13" w:rsidRPr="00750A13">
        <w:rPr>
          <w:rFonts w:ascii="Arial" w:hAnsi="Arial" w:cs="Arial"/>
          <w:sz w:val="22"/>
          <w:szCs w:val="22"/>
          <w:lang w:val="id-ID"/>
        </w:rPr>
        <w:t>apak dan wilayah sekitarnya</w:t>
      </w:r>
      <w:r w:rsidR="00CC13A3">
        <w:rPr>
          <w:rFonts w:ascii="Arial" w:hAnsi="Arial" w:cs="Arial"/>
          <w:sz w:val="22"/>
          <w:szCs w:val="22"/>
          <w:lang w:val="id-ID"/>
        </w:rPr>
        <w:t xml:space="preserve">. </w:t>
      </w:r>
      <w:r>
        <w:rPr>
          <w:rFonts w:ascii="Arial" w:hAnsi="Arial" w:cs="Arial"/>
          <w:sz w:val="22"/>
          <w:szCs w:val="22"/>
          <w:lang w:val="id-ID"/>
        </w:rPr>
        <w:t>E</w:t>
      </w:r>
      <w:r w:rsidR="0028240E">
        <w:rPr>
          <w:rFonts w:ascii="Arial" w:hAnsi="Arial" w:cs="Arial"/>
          <w:sz w:val="22"/>
          <w:szCs w:val="22"/>
          <w:lang w:val="id-ID"/>
        </w:rPr>
        <w:t xml:space="preserve">valuasi tapak </w:t>
      </w:r>
      <w:r>
        <w:rPr>
          <w:rFonts w:ascii="Arial" w:hAnsi="Arial" w:cs="Arial"/>
          <w:sz w:val="22"/>
          <w:szCs w:val="22"/>
          <w:lang w:val="id-ID"/>
        </w:rPr>
        <w:t>RSG-GAS telah dilaporkan pemohon izin ke BAPETEN dalam</w:t>
      </w:r>
      <w:r w:rsidR="0028240E">
        <w:rPr>
          <w:rFonts w:ascii="Arial" w:hAnsi="Arial" w:cs="Arial"/>
          <w:sz w:val="22"/>
          <w:szCs w:val="22"/>
          <w:lang w:val="id-ID"/>
        </w:rPr>
        <w:t xml:space="preserve"> LAK RSG-GAS </w:t>
      </w:r>
      <w:r>
        <w:rPr>
          <w:rFonts w:ascii="Arial" w:hAnsi="Arial" w:cs="Arial"/>
          <w:sz w:val="22"/>
          <w:szCs w:val="22"/>
          <w:lang w:val="id-ID"/>
        </w:rPr>
        <w:t>pada</w:t>
      </w:r>
      <w:r w:rsidR="0028240E">
        <w:rPr>
          <w:rFonts w:ascii="Arial" w:hAnsi="Arial" w:cs="Arial"/>
          <w:sz w:val="22"/>
          <w:szCs w:val="22"/>
          <w:lang w:val="id-ID"/>
        </w:rPr>
        <w:t xml:space="preserve"> Bab III </w:t>
      </w:r>
      <w:r>
        <w:rPr>
          <w:rFonts w:ascii="Arial" w:hAnsi="Arial" w:cs="Arial"/>
          <w:sz w:val="22"/>
          <w:szCs w:val="22"/>
          <w:lang w:val="id-ID"/>
        </w:rPr>
        <w:t>berisi Karakteristik Tapak dan</w:t>
      </w:r>
      <w:r w:rsidR="0028240E">
        <w:rPr>
          <w:rFonts w:ascii="Arial" w:hAnsi="Arial" w:cs="Arial"/>
          <w:sz w:val="22"/>
          <w:szCs w:val="22"/>
          <w:lang w:val="id-ID"/>
        </w:rPr>
        <w:t xml:space="preserve"> Bab XIV </w:t>
      </w:r>
      <w:r>
        <w:rPr>
          <w:rFonts w:ascii="Arial" w:hAnsi="Arial" w:cs="Arial"/>
          <w:sz w:val="22"/>
          <w:szCs w:val="22"/>
          <w:lang w:val="id-ID"/>
        </w:rPr>
        <w:t xml:space="preserve">berisi </w:t>
      </w:r>
      <w:r w:rsidR="0028240E">
        <w:rPr>
          <w:rFonts w:ascii="Arial" w:hAnsi="Arial" w:cs="Arial"/>
          <w:sz w:val="22"/>
          <w:szCs w:val="22"/>
          <w:lang w:val="id-ID"/>
        </w:rPr>
        <w:t>Pengelolaan dan Pemantauan Lingkungan</w:t>
      </w:r>
      <w:r>
        <w:rPr>
          <w:rFonts w:ascii="Arial" w:hAnsi="Arial" w:cs="Arial"/>
          <w:sz w:val="22"/>
          <w:szCs w:val="22"/>
          <w:lang w:val="id-ID"/>
        </w:rPr>
        <w:t xml:space="preserve">. </w:t>
      </w:r>
    </w:p>
    <w:p w14:paraId="640937AC" w14:textId="19901DFC" w:rsidR="00867A15" w:rsidRDefault="00B05917" w:rsidP="00AC2C1D">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Bab III pada dokumen LAK berisi evaluasi karakteristik tap</w:t>
      </w:r>
      <w:r w:rsidR="00CC4372">
        <w:rPr>
          <w:rFonts w:ascii="Arial" w:hAnsi="Arial" w:cs="Arial"/>
          <w:sz w:val="22"/>
          <w:szCs w:val="22"/>
          <w:lang w:val="id-ID"/>
        </w:rPr>
        <w:t>ak RSG-GAS pada aspek kegempaan; aspek kegunungapian;</w:t>
      </w:r>
      <w:r>
        <w:rPr>
          <w:rFonts w:ascii="Arial" w:hAnsi="Arial" w:cs="Arial"/>
          <w:sz w:val="22"/>
          <w:szCs w:val="22"/>
          <w:lang w:val="id-ID"/>
        </w:rPr>
        <w:t xml:space="preserve"> aspek geologi, geoteknik, dan fondasi</w:t>
      </w:r>
      <w:r w:rsidR="00CC4372">
        <w:rPr>
          <w:rFonts w:ascii="Arial" w:hAnsi="Arial" w:cs="Arial"/>
          <w:sz w:val="22"/>
          <w:szCs w:val="22"/>
          <w:lang w:val="id-ID"/>
        </w:rPr>
        <w:t xml:space="preserve">; aspek meteorologi; aspek hidrologi; aspek kejadian eksternal akibat ulah manusia, dan aspek dispersi dan distribusi penduduk. Sedangkan, untuk Bab XIV pada dokumen LAK berisi rencana pengelolaan lingkungan dan rencana pemantauan lingkungan. </w:t>
      </w:r>
      <w:r w:rsidR="001B1B8A" w:rsidRPr="001B1B8A">
        <w:rPr>
          <w:rFonts w:ascii="Arial" w:hAnsi="Arial" w:cs="Arial"/>
          <w:sz w:val="22"/>
          <w:szCs w:val="22"/>
          <w:lang w:val="id-ID"/>
        </w:rPr>
        <w:t>Analisis Tapak pada aspek kegunungapian untuk tapak reaktor RSG-GAS</w:t>
      </w:r>
      <w:r w:rsidR="001B1B8A">
        <w:rPr>
          <w:rFonts w:ascii="Arial" w:hAnsi="Arial" w:cs="Arial"/>
          <w:sz w:val="22"/>
          <w:szCs w:val="22"/>
          <w:lang w:val="id-ID"/>
        </w:rPr>
        <w:t xml:space="preserve"> terhadap gunung api aktif di sekitar RSG-GAS yaitu dalam radius 150 kilometer, antara lain gunung</w:t>
      </w:r>
      <w:r w:rsidR="001B1B8A" w:rsidRPr="001B1B8A">
        <w:rPr>
          <w:rFonts w:ascii="Arial" w:hAnsi="Arial" w:cs="Arial"/>
          <w:sz w:val="22"/>
          <w:szCs w:val="22"/>
          <w:lang w:val="id-ID"/>
        </w:rPr>
        <w:t xml:space="preserve"> Salak, </w:t>
      </w:r>
      <w:r w:rsidR="001B1B8A">
        <w:rPr>
          <w:rFonts w:ascii="Arial" w:hAnsi="Arial" w:cs="Arial"/>
          <w:sz w:val="22"/>
          <w:szCs w:val="22"/>
          <w:lang w:val="id-ID"/>
        </w:rPr>
        <w:t>gunung</w:t>
      </w:r>
      <w:r w:rsidR="001B1B8A" w:rsidRPr="001B1B8A">
        <w:rPr>
          <w:rFonts w:ascii="Arial" w:hAnsi="Arial" w:cs="Arial"/>
          <w:sz w:val="22"/>
          <w:szCs w:val="22"/>
          <w:lang w:val="id-ID"/>
        </w:rPr>
        <w:t xml:space="preserve"> Gede</w:t>
      </w:r>
      <w:r w:rsidR="0055747A">
        <w:rPr>
          <w:rFonts w:ascii="Arial" w:hAnsi="Arial" w:cs="Arial"/>
          <w:sz w:val="22"/>
          <w:szCs w:val="22"/>
          <w:lang w:val="id-ID"/>
        </w:rPr>
        <w:t xml:space="preserve"> </w:t>
      </w:r>
      <w:r w:rsidR="001B1B8A" w:rsidRPr="001B1B8A">
        <w:rPr>
          <w:rFonts w:ascii="Arial" w:hAnsi="Arial" w:cs="Arial"/>
          <w:sz w:val="22"/>
          <w:szCs w:val="22"/>
          <w:lang w:val="id-ID"/>
        </w:rPr>
        <w:t xml:space="preserve">Pangrango, </w:t>
      </w:r>
      <w:r w:rsidR="0055747A">
        <w:rPr>
          <w:rFonts w:ascii="Arial" w:hAnsi="Arial" w:cs="Arial"/>
          <w:sz w:val="22"/>
          <w:szCs w:val="22"/>
          <w:lang w:val="id-ID"/>
        </w:rPr>
        <w:t>gunung</w:t>
      </w:r>
      <w:r w:rsidR="001B1B8A" w:rsidRPr="001B1B8A">
        <w:rPr>
          <w:rFonts w:ascii="Arial" w:hAnsi="Arial" w:cs="Arial"/>
          <w:sz w:val="22"/>
          <w:szCs w:val="22"/>
          <w:lang w:val="id-ID"/>
        </w:rPr>
        <w:t xml:space="preserve"> Tangkuban Parahu, dan </w:t>
      </w:r>
      <w:r w:rsidR="0055747A">
        <w:rPr>
          <w:rFonts w:ascii="Arial" w:hAnsi="Arial" w:cs="Arial"/>
          <w:sz w:val="22"/>
          <w:szCs w:val="22"/>
          <w:lang w:val="id-ID"/>
        </w:rPr>
        <w:t>gunung</w:t>
      </w:r>
      <w:r w:rsidR="001B1B8A" w:rsidRPr="001B1B8A">
        <w:rPr>
          <w:rFonts w:ascii="Arial" w:hAnsi="Arial" w:cs="Arial"/>
          <w:sz w:val="22"/>
          <w:szCs w:val="22"/>
          <w:lang w:val="id-ID"/>
        </w:rPr>
        <w:t xml:space="preserve"> Anak Krakatau</w:t>
      </w:r>
      <w:r w:rsidR="0055747A">
        <w:rPr>
          <w:rFonts w:ascii="Arial" w:hAnsi="Arial" w:cs="Arial"/>
          <w:sz w:val="22"/>
          <w:szCs w:val="22"/>
          <w:lang w:val="id-ID"/>
        </w:rPr>
        <w:t xml:space="preserve">. Dampak bahaya yang dapat terjadi dari gunung aktif berupa jatuhan </w:t>
      </w:r>
      <w:r w:rsidR="0055747A" w:rsidRPr="0055747A">
        <w:rPr>
          <w:rFonts w:ascii="Arial" w:hAnsi="Arial" w:cs="Arial"/>
          <w:sz w:val="22"/>
          <w:szCs w:val="22"/>
          <w:lang w:val="id-ID"/>
        </w:rPr>
        <w:t xml:space="preserve">piroklastika dan endapan Lapilli, khususnya hujan abu, </w:t>
      </w:r>
      <w:r w:rsidR="00AC2C1D">
        <w:rPr>
          <w:rFonts w:ascii="Arial" w:hAnsi="Arial" w:cs="Arial"/>
          <w:sz w:val="22"/>
          <w:szCs w:val="22"/>
          <w:lang w:val="id-ID"/>
        </w:rPr>
        <w:t>a</w:t>
      </w:r>
      <w:r w:rsidR="00AC2C1D" w:rsidRPr="00AC2C1D">
        <w:rPr>
          <w:rFonts w:ascii="Arial" w:hAnsi="Arial" w:cs="Arial"/>
          <w:sz w:val="22"/>
          <w:szCs w:val="22"/>
          <w:lang w:val="id-ID"/>
        </w:rPr>
        <w:t>liran piroklastika</w:t>
      </w:r>
      <w:r w:rsidR="00AC2C1D">
        <w:rPr>
          <w:rFonts w:ascii="Arial" w:hAnsi="Arial" w:cs="Arial"/>
          <w:sz w:val="22"/>
          <w:szCs w:val="22"/>
          <w:lang w:val="id-ID"/>
        </w:rPr>
        <w:t>, telah disi</w:t>
      </w:r>
      <w:r w:rsidR="0055747A">
        <w:rPr>
          <w:rFonts w:ascii="Arial" w:hAnsi="Arial" w:cs="Arial"/>
          <w:sz w:val="22"/>
          <w:szCs w:val="22"/>
          <w:lang w:val="id-ID"/>
        </w:rPr>
        <w:t>m</w:t>
      </w:r>
      <w:r w:rsidR="00AC2C1D">
        <w:rPr>
          <w:rFonts w:ascii="Arial" w:hAnsi="Arial" w:cs="Arial"/>
          <w:sz w:val="22"/>
          <w:szCs w:val="22"/>
          <w:lang w:val="id-ID"/>
        </w:rPr>
        <w:t>u</w:t>
      </w:r>
      <w:r w:rsidR="0055747A">
        <w:rPr>
          <w:rFonts w:ascii="Arial" w:hAnsi="Arial" w:cs="Arial"/>
          <w:sz w:val="22"/>
          <w:szCs w:val="22"/>
          <w:lang w:val="id-ID"/>
        </w:rPr>
        <w:t xml:space="preserve">lasikan </w:t>
      </w:r>
      <w:r w:rsidR="00AC2C1D">
        <w:rPr>
          <w:rFonts w:ascii="Arial" w:hAnsi="Arial" w:cs="Arial"/>
          <w:sz w:val="22"/>
          <w:szCs w:val="22"/>
          <w:lang w:val="id-ID"/>
        </w:rPr>
        <w:t xml:space="preserve">dengan hasil tidak </w:t>
      </w:r>
      <w:r w:rsidR="00AC2C1D" w:rsidRPr="00AC2C1D">
        <w:rPr>
          <w:rFonts w:ascii="Arial" w:hAnsi="Arial" w:cs="Arial"/>
          <w:sz w:val="22"/>
          <w:szCs w:val="22"/>
          <w:lang w:val="id-ID"/>
        </w:rPr>
        <w:t>berdampak terhadap tapak reaktor RSG-GAS.</w:t>
      </w:r>
    </w:p>
    <w:p w14:paraId="45B3F1DD" w14:textId="6CA3D5C3" w:rsidR="00081E4E" w:rsidRDefault="00081E4E" w:rsidP="0028240E">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Aspek meteorologi di sekitar tapak dengan c</w:t>
      </w:r>
      <w:r w:rsidRPr="00081E4E">
        <w:rPr>
          <w:rFonts w:ascii="Arial" w:hAnsi="Arial" w:cs="Arial"/>
          <w:sz w:val="22"/>
          <w:szCs w:val="22"/>
          <w:lang w:val="id-ID"/>
        </w:rPr>
        <w:t xml:space="preserve">urah hujan wilayah dengan periode ulang 1.000 tahun sebesar 317 </w:t>
      </w:r>
      <w:r>
        <w:rPr>
          <w:rFonts w:ascii="Arial" w:hAnsi="Arial" w:cs="Arial"/>
          <w:sz w:val="22"/>
          <w:szCs w:val="22"/>
          <w:lang w:val="id-ID"/>
        </w:rPr>
        <w:t>milimeter</w:t>
      </w:r>
      <w:r w:rsidRPr="00081E4E">
        <w:rPr>
          <w:rFonts w:ascii="Arial" w:hAnsi="Arial" w:cs="Arial"/>
          <w:sz w:val="22"/>
          <w:szCs w:val="22"/>
          <w:lang w:val="id-ID"/>
        </w:rPr>
        <w:t xml:space="preserve"> menghasilkan debit banjir periode 1.000 tahun sebesar 4025,3 m3/detik (empat ribu dua puluh lima koma tiga meter kubik perdetik). Banjir sungai Cisadane dengan periode ulang 1.000 (seribu) tahun tidak memberikan dampak terhadap tapak reaktor RSG-GAS.</w:t>
      </w:r>
      <w:r>
        <w:rPr>
          <w:rFonts w:ascii="Arial" w:hAnsi="Arial" w:cs="Arial"/>
          <w:sz w:val="22"/>
          <w:szCs w:val="22"/>
          <w:lang w:val="id-ID"/>
        </w:rPr>
        <w:t xml:space="preserve"> Aspek </w:t>
      </w:r>
      <w:r w:rsidRPr="00081E4E">
        <w:rPr>
          <w:rFonts w:ascii="Arial" w:hAnsi="Arial" w:cs="Arial"/>
          <w:sz w:val="22"/>
          <w:szCs w:val="22"/>
          <w:lang w:val="id-ID"/>
        </w:rPr>
        <w:t>hidrologi yang dilakukan RSG-GAS dengan instansi terkait dalam LAK menunjukkan bahwa daerah banjir sungai Cisadane dengan periode kembali 10.000 (sepuluh ribu) tahun tidak mencapai tapak RSG-GAS karena ketinggian banjir jauh lebih rendah dari pada elevasi tapak reaktor RSG-GAS. Lokasi tapak reaktor RSG-GAS tid</w:t>
      </w:r>
      <w:r w:rsidR="00BC506B">
        <w:rPr>
          <w:rFonts w:ascii="Arial" w:hAnsi="Arial" w:cs="Arial"/>
          <w:sz w:val="22"/>
          <w:szCs w:val="22"/>
          <w:lang w:val="id-ID"/>
        </w:rPr>
        <w:t>ak terpengaruh bahaya hidrologi</w:t>
      </w:r>
      <w:r w:rsidRPr="00081E4E">
        <w:rPr>
          <w:rFonts w:ascii="Arial" w:hAnsi="Arial" w:cs="Arial"/>
          <w:sz w:val="22"/>
          <w:szCs w:val="22"/>
          <w:lang w:val="id-ID"/>
        </w:rPr>
        <w:t xml:space="preserve"> lainnya seperti tsunami, gelombang berdiri dan pasang air laut</w:t>
      </w:r>
      <w:r w:rsidR="00BC506B">
        <w:rPr>
          <w:rFonts w:ascii="Arial" w:hAnsi="Arial" w:cs="Arial"/>
          <w:sz w:val="22"/>
          <w:szCs w:val="22"/>
          <w:lang w:val="id-ID"/>
        </w:rPr>
        <w:t>, karena lokasi RSG-GAS</w:t>
      </w:r>
      <w:r w:rsidRPr="00081E4E">
        <w:rPr>
          <w:rFonts w:ascii="Arial" w:hAnsi="Arial" w:cs="Arial"/>
          <w:sz w:val="22"/>
          <w:szCs w:val="22"/>
          <w:lang w:val="id-ID"/>
        </w:rPr>
        <w:t xml:space="preserve"> yang cukup jauh dari laut atau pantai.</w:t>
      </w:r>
    </w:p>
    <w:p w14:paraId="5F22CA5F" w14:textId="77777777" w:rsidR="00833F0C" w:rsidRDefault="00867A15" w:rsidP="0028240E">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E</w:t>
      </w:r>
      <w:r w:rsidRPr="00867A15">
        <w:rPr>
          <w:rFonts w:ascii="Arial" w:hAnsi="Arial" w:cs="Arial"/>
          <w:sz w:val="22"/>
          <w:szCs w:val="22"/>
          <w:lang w:val="id-ID"/>
        </w:rPr>
        <w:t>valuasi karakteristik tapak RSG-GAS pada aspek kegempaan</w:t>
      </w:r>
      <w:r>
        <w:rPr>
          <w:rFonts w:ascii="Arial" w:hAnsi="Arial" w:cs="Arial"/>
          <w:sz w:val="22"/>
          <w:szCs w:val="22"/>
          <w:lang w:val="id-ID"/>
        </w:rPr>
        <w:t xml:space="preserve"> dilakukan</w:t>
      </w:r>
      <w:r w:rsidRPr="00867A15">
        <w:rPr>
          <w:rFonts w:ascii="Arial" w:hAnsi="Arial" w:cs="Arial"/>
          <w:sz w:val="22"/>
          <w:szCs w:val="22"/>
          <w:lang w:val="id-ID"/>
        </w:rPr>
        <w:t xml:space="preserve"> analisis dan inteprestasi data geologi, geofisika, data gempa, data deformasi, dan paleoseismologi atau parit uji dalam penelitian DPFK-BRIN</w:t>
      </w:r>
      <w:r>
        <w:rPr>
          <w:rFonts w:ascii="Arial" w:hAnsi="Arial" w:cs="Arial"/>
          <w:sz w:val="22"/>
          <w:szCs w:val="22"/>
          <w:lang w:val="id-ID"/>
        </w:rPr>
        <w:t>, hasil menunjukkan bahwa di tapak RSG-GAS</w:t>
      </w:r>
      <w:r w:rsidRPr="00867A15">
        <w:rPr>
          <w:rFonts w:ascii="Arial" w:hAnsi="Arial" w:cs="Arial"/>
          <w:sz w:val="22"/>
          <w:szCs w:val="22"/>
          <w:lang w:val="id-ID"/>
        </w:rPr>
        <w:t xml:space="preserve"> tidak terdapat patahan kapabel dan patahan permukaan dalam radius 5 </w:t>
      </w:r>
      <w:r>
        <w:rPr>
          <w:rFonts w:ascii="Arial" w:hAnsi="Arial" w:cs="Arial"/>
          <w:sz w:val="22"/>
          <w:szCs w:val="22"/>
          <w:lang w:val="id-ID"/>
        </w:rPr>
        <w:t xml:space="preserve">kilometer. </w:t>
      </w:r>
      <w:r w:rsidRPr="00867A15">
        <w:rPr>
          <w:rFonts w:ascii="Arial" w:hAnsi="Arial" w:cs="Arial"/>
          <w:sz w:val="22"/>
          <w:szCs w:val="22"/>
          <w:lang w:val="id-ID"/>
        </w:rPr>
        <w:t xml:space="preserve">RSG-GAS tidak pernah mengalami deformasi di permukaan dalam periode ulang 500.000 tahun (kuarter). Gempa besar dengan skala lebih dari enam skala richter (skala &gt; 6 Richter) di tapak RSG-GAS belum pernah terjadi sesuai pemantauan instrumen gempa milik DPFK-BRIN yang </w:t>
      </w:r>
      <w:r>
        <w:rPr>
          <w:rFonts w:ascii="Arial" w:hAnsi="Arial" w:cs="Arial"/>
          <w:sz w:val="22"/>
          <w:szCs w:val="22"/>
          <w:lang w:val="id-ID"/>
        </w:rPr>
        <w:t>fokus pada radius 5 kilo</w:t>
      </w:r>
      <w:r w:rsidRPr="00867A15">
        <w:rPr>
          <w:rFonts w:ascii="Arial" w:hAnsi="Arial" w:cs="Arial"/>
          <w:sz w:val="22"/>
          <w:szCs w:val="22"/>
          <w:lang w:val="id-ID"/>
        </w:rPr>
        <w:t xml:space="preserve">meter dan juga berdasarkan katalog </w:t>
      </w:r>
      <w:r w:rsidR="00E17676" w:rsidRPr="00E17676">
        <w:rPr>
          <w:rFonts w:ascii="Arial" w:hAnsi="Arial" w:cs="Arial"/>
          <w:i/>
          <w:sz w:val="22"/>
          <w:szCs w:val="22"/>
          <w:lang w:val="id-ID"/>
        </w:rPr>
        <w:t>United States Geological Survey</w:t>
      </w:r>
      <w:r w:rsidR="00E17676" w:rsidRPr="00E17676">
        <w:rPr>
          <w:rFonts w:ascii="Arial" w:hAnsi="Arial" w:cs="Arial"/>
          <w:sz w:val="22"/>
          <w:szCs w:val="22"/>
          <w:lang w:val="id-ID"/>
        </w:rPr>
        <w:t xml:space="preserve"> </w:t>
      </w:r>
      <w:r w:rsidR="00E17676">
        <w:rPr>
          <w:rFonts w:ascii="Arial" w:hAnsi="Arial" w:cs="Arial"/>
          <w:sz w:val="22"/>
          <w:szCs w:val="22"/>
          <w:lang w:val="id-ID"/>
        </w:rPr>
        <w:t>(</w:t>
      </w:r>
      <w:r w:rsidRPr="00867A15">
        <w:rPr>
          <w:rFonts w:ascii="Arial" w:hAnsi="Arial" w:cs="Arial"/>
          <w:sz w:val="22"/>
          <w:szCs w:val="22"/>
          <w:lang w:val="id-ID"/>
        </w:rPr>
        <w:t>USGS</w:t>
      </w:r>
      <w:r w:rsidR="00E17676">
        <w:rPr>
          <w:rFonts w:ascii="Arial" w:hAnsi="Arial" w:cs="Arial"/>
          <w:sz w:val="22"/>
          <w:szCs w:val="22"/>
          <w:lang w:val="id-ID"/>
        </w:rPr>
        <w:t>)</w:t>
      </w:r>
      <w:r w:rsidRPr="00867A15">
        <w:rPr>
          <w:rFonts w:ascii="Arial" w:hAnsi="Arial" w:cs="Arial"/>
          <w:sz w:val="22"/>
          <w:szCs w:val="22"/>
          <w:lang w:val="id-ID"/>
        </w:rPr>
        <w:t xml:space="preserve"> dan BMKG. </w:t>
      </w:r>
    </w:p>
    <w:p w14:paraId="29F8803E" w14:textId="7C3DD47B" w:rsidR="00B05917" w:rsidRDefault="00CC4372" w:rsidP="0028240E">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 xml:space="preserve">Dari hasil evaluasi karakteristik tapak </w:t>
      </w:r>
      <w:r w:rsidR="00833F0C">
        <w:rPr>
          <w:rFonts w:ascii="Arial" w:hAnsi="Arial" w:cs="Arial"/>
          <w:sz w:val="22"/>
          <w:szCs w:val="22"/>
          <w:lang w:val="id-ID"/>
        </w:rPr>
        <w:t>menjadi</w:t>
      </w:r>
      <w:r>
        <w:rPr>
          <w:rFonts w:ascii="Arial" w:hAnsi="Arial" w:cs="Arial"/>
          <w:sz w:val="22"/>
          <w:szCs w:val="22"/>
          <w:lang w:val="id-ID"/>
        </w:rPr>
        <w:t xml:space="preserve"> pertimbangan dalam melakukan kegiatan desain</w:t>
      </w:r>
      <w:r w:rsidR="00EF1D6C">
        <w:rPr>
          <w:rFonts w:ascii="Arial" w:hAnsi="Arial" w:cs="Arial"/>
          <w:sz w:val="22"/>
          <w:szCs w:val="22"/>
          <w:lang w:val="id-ID"/>
        </w:rPr>
        <w:t xml:space="preserve"> RSG-GAS</w:t>
      </w:r>
      <w:r>
        <w:rPr>
          <w:rFonts w:ascii="Arial" w:hAnsi="Arial" w:cs="Arial"/>
          <w:sz w:val="22"/>
          <w:szCs w:val="22"/>
          <w:lang w:val="id-ID"/>
        </w:rPr>
        <w:t xml:space="preserve">, </w:t>
      </w:r>
      <w:r w:rsidR="00EF1D6C">
        <w:rPr>
          <w:rFonts w:ascii="Arial" w:hAnsi="Arial" w:cs="Arial"/>
          <w:sz w:val="22"/>
          <w:szCs w:val="22"/>
          <w:lang w:val="id-ID"/>
        </w:rPr>
        <w:t xml:space="preserve">dan </w:t>
      </w:r>
      <w:r>
        <w:rPr>
          <w:rFonts w:ascii="Arial" w:hAnsi="Arial" w:cs="Arial"/>
          <w:sz w:val="22"/>
          <w:szCs w:val="22"/>
          <w:lang w:val="id-ID"/>
        </w:rPr>
        <w:t>penguatan struktur dalam operasi RSG-GAS.</w:t>
      </w:r>
      <w:r w:rsidR="00833F0C">
        <w:rPr>
          <w:rFonts w:ascii="Arial" w:hAnsi="Arial" w:cs="Arial"/>
          <w:sz w:val="22"/>
          <w:szCs w:val="22"/>
          <w:lang w:val="id-ID"/>
        </w:rPr>
        <w:t xml:space="preserve"> P</w:t>
      </w:r>
      <w:r w:rsidR="00833F0C" w:rsidRPr="00833F0C">
        <w:rPr>
          <w:rFonts w:ascii="Arial" w:hAnsi="Arial" w:cs="Arial"/>
          <w:sz w:val="22"/>
          <w:szCs w:val="22"/>
          <w:lang w:val="id-ID"/>
        </w:rPr>
        <w:t xml:space="preserve">emeriksaan dan pengujian struktur gedung RSG-GAS </w:t>
      </w:r>
      <w:r w:rsidR="00833F0C">
        <w:rPr>
          <w:rFonts w:ascii="Arial" w:hAnsi="Arial" w:cs="Arial"/>
          <w:sz w:val="22"/>
          <w:szCs w:val="22"/>
          <w:lang w:val="id-ID"/>
        </w:rPr>
        <w:t xml:space="preserve">pada </w:t>
      </w:r>
      <w:r w:rsidR="00833F0C" w:rsidRPr="00833F0C">
        <w:rPr>
          <w:rFonts w:ascii="Arial" w:hAnsi="Arial" w:cs="Arial"/>
          <w:sz w:val="22"/>
          <w:szCs w:val="22"/>
          <w:lang w:val="id-ID"/>
        </w:rPr>
        <w:t>tahun 2019</w:t>
      </w:r>
      <w:r w:rsidR="00833F0C">
        <w:rPr>
          <w:rFonts w:ascii="Arial" w:hAnsi="Arial" w:cs="Arial"/>
          <w:sz w:val="22"/>
          <w:szCs w:val="22"/>
          <w:lang w:val="id-ID"/>
        </w:rPr>
        <w:t xml:space="preserve"> telah</w:t>
      </w:r>
      <w:r w:rsidR="00833F0C" w:rsidRPr="00833F0C">
        <w:rPr>
          <w:rFonts w:ascii="Arial" w:hAnsi="Arial" w:cs="Arial"/>
          <w:sz w:val="22"/>
          <w:szCs w:val="22"/>
          <w:lang w:val="id-ID"/>
        </w:rPr>
        <w:t xml:space="preserve"> dilakukan pihak eksternal yaitu tim inspeksi </w:t>
      </w:r>
      <w:r w:rsidR="00833F0C">
        <w:rPr>
          <w:rFonts w:ascii="Arial" w:hAnsi="Arial" w:cs="Arial"/>
          <w:sz w:val="22"/>
          <w:szCs w:val="22"/>
          <w:lang w:val="id-ID"/>
        </w:rPr>
        <w:t xml:space="preserve">Balai Besar </w:t>
      </w:r>
      <w:r w:rsidR="00833F0C" w:rsidRPr="00833F0C">
        <w:rPr>
          <w:rFonts w:ascii="Arial" w:hAnsi="Arial" w:cs="Arial"/>
          <w:sz w:val="22"/>
          <w:szCs w:val="22"/>
          <w:lang w:val="id-ID"/>
        </w:rPr>
        <w:t xml:space="preserve">Teknologi Kekuatan Struktur </w:t>
      </w:r>
      <w:r w:rsidR="00833F0C">
        <w:rPr>
          <w:rFonts w:ascii="Arial" w:hAnsi="Arial" w:cs="Arial"/>
          <w:sz w:val="22"/>
          <w:szCs w:val="22"/>
          <w:lang w:val="id-ID"/>
        </w:rPr>
        <w:t>(</w:t>
      </w:r>
      <w:r w:rsidR="00833F0C" w:rsidRPr="00833F0C">
        <w:rPr>
          <w:rFonts w:ascii="Arial" w:hAnsi="Arial" w:cs="Arial"/>
          <w:sz w:val="22"/>
          <w:szCs w:val="22"/>
          <w:lang w:val="id-ID"/>
        </w:rPr>
        <w:t>B2TKS</w:t>
      </w:r>
      <w:r w:rsidR="00833F0C">
        <w:rPr>
          <w:rFonts w:ascii="Arial" w:hAnsi="Arial" w:cs="Arial"/>
          <w:sz w:val="22"/>
          <w:szCs w:val="22"/>
          <w:lang w:val="id-ID"/>
        </w:rPr>
        <w:t xml:space="preserve">) dari </w:t>
      </w:r>
      <w:r w:rsidR="00833F0C" w:rsidRPr="00833F0C">
        <w:rPr>
          <w:rFonts w:ascii="Arial" w:hAnsi="Arial" w:cs="Arial"/>
          <w:sz w:val="22"/>
          <w:szCs w:val="22"/>
          <w:lang w:val="id-ID"/>
        </w:rPr>
        <w:t>Badan Pen</w:t>
      </w:r>
      <w:r w:rsidR="00833F0C">
        <w:rPr>
          <w:rFonts w:ascii="Arial" w:hAnsi="Arial" w:cs="Arial"/>
          <w:sz w:val="22"/>
          <w:szCs w:val="22"/>
          <w:lang w:val="id-ID"/>
        </w:rPr>
        <w:t xml:space="preserve">gkajian dan Penerapan Teknologi </w:t>
      </w:r>
      <w:r w:rsidR="00833F0C" w:rsidRPr="00833F0C">
        <w:rPr>
          <w:rFonts w:ascii="Arial" w:hAnsi="Arial" w:cs="Arial"/>
          <w:sz w:val="22"/>
          <w:szCs w:val="22"/>
          <w:lang w:val="id-ID"/>
        </w:rPr>
        <w:t xml:space="preserve">(BPPT). Pengujian tersebut dalam rangka mengetahui keselamatan dan keamanan struktur RSG-GAS yang sudah dibangun sejak tahun 1983 dengan struktur bangunan tahan gempa 0,25G. Hasil pengujian didapatkan bahwa Nilai mutu beton rata-rata hasil pengujian metode </w:t>
      </w:r>
      <w:r w:rsidR="00833F0C" w:rsidRPr="00833F0C">
        <w:rPr>
          <w:rFonts w:ascii="Arial" w:hAnsi="Arial" w:cs="Arial"/>
          <w:i/>
          <w:sz w:val="22"/>
          <w:szCs w:val="22"/>
          <w:lang w:val="id-ID"/>
        </w:rPr>
        <w:t>Hammer test</w:t>
      </w:r>
      <w:r w:rsidR="00833F0C" w:rsidRPr="00833F0C">
        <w:rPr>
          <w:rFonts w:ascii="Arial" w:hAnsi="Arial" w:cs="Arial"/>
          <w:sz w:val="22"/>
          <w:szCs w:val="22"/>
          <w:lang w:val="id-ID"/>
        </w:rPr>
        <w:t xml:space="preserve"> dan UPV </w:t>
      </w:r>
      <w:r w:rsidR="00833F0C" w:rsidRPr="00833F0C">
        <w:rPr>
          <w:rFonts w:ascii="Arial" w:hAnsi="Arial" w:cs="Arial"/>
          <w:i/>
          <w:sz w:val="22"/>
          <w:szCs w:val="22"/>
          <w:lang w:val="id-ID"/>
        </w:rPr>
        <w:t>test</w:t>
      </w:r>
      <w:r w:rsidR="00833F0C" w:rsidRPr="00833F0C">
        <w:rPr>
          <w:rFonts w:ascii="Arial" w:hAnsi="Arial" w:cs="Arial"/>
          <w:sz w:val="22"/>
          <w:szCs w:val="22"/>
          <w:lang w:val="id-ID"/>
        </w:rPr>
        <w:t xml:space="preserve"> pada struktur gedung reaktor RSG-GAS memenuhi nilai spesifikasi pada </w:t>
      </w:r>
      <w:r w:rsidR="00833F0C" w:rsidRPr="00833F0C">
        <w:rPr>
          <w:rFonts w:ascii="Arial" w:hAnsi="Arial" w:cs="Arial"/>
          <w:i/>
          <w:sz w:val="22"/>
          <w:szCs w:val="22"/>
          <w:lang w:val="id-ID"/>
        </w:rPr>
        <w:t>as built drawing</w:t>
      </w:r>
      <w:r w:rsidR="00833F0C">
        <w:rPr>
          <w:rFonts w:ascii="Arial" w:hAnsi="Arial" w:cs="Arial"/>
          <w:sz w:val="22"/>
          <w:szCs w:val="22"/>
          <w:lang w:val="id-ID"/>
        </w:rPr>
        <w:t>,</w:t>
      </w:r>
      <w:r w:rsidR="00833F0C" w:rsidRPr="00833F0C">
        <w:rPr>
          <w:rFonts w:ascii="Arial" w:hAnsi="Arial" w:cs="Arial"/>
          <w:sz w:val="22"/>
          <w:szCs w:val="22"/>
          <w:lang w:val="id-ID"/>
        </w:rPr>
        <w:t xml:space="preserve"> struktur reaktor RSG-GAS menunjukkan masih aman dan memenuhi syarat </w:t>
      </w:r>
      <w:r w:rsidR="0016755B">
        <w:rPr>
          <w:rFonts w:ascii="Arial" w:hAnsi="Arial" w:cs="Arial"/>
          <w:sz w:val="22"/>
          <w:szCs w:val="22"/>
          <w:lang w:val="id-ID"/>
        </w:rPr>
        <w:t>beton struktural untuk bangunan gedung berdasarkan</w:t>
      </w:r>
      <w:r w:rsidR="00833F0C" w:rsidRPr="00833F0C">
        <w:rPr>
          <w:rFonts w:ascii="Arial" w:hAnsi="Arial" w:cs="Arial"/>
          <w:sz w:val="22"/>
          <w:szCs w:val="22"/>
          <w:lang w:val="id-ID"/>
        </w:rPr>
        <w:t xml:space="preserve"> </w:t>
      </w:r>
      <w:r w:rsidR="00833F0C">
        <w:rPr>
          <w:rFonts w:ascii="Arial" w:hAnsi="Arial" w:cs="Arial"/>
          <w:sz w:val="22"/>
          <w:szCs w:val="22"/>
          <w:lang w:val="id-ID"/>
        </w:rPr>
        <w:t>Standar Nasional Indonesia (</w:t>
      </w:r>
      <w:r w:rsidR="00833F0C" w:rsidRPr="00833F0C">
        <w:rPr>
          <w:rFonts w:ascii="Arial" w:hAnsi="Arial" w:cs="Arial"/>
          <w:sz w:val="22"/>
          <w:szCs w:val="22"/>
          <w:lang w:val="id-ID"/>
        </w:rPr>
        <w:t>SNI 2847:2013</w:t>
      </w:r>
      <w:r w:rsidR="00833F0C">
        <w:rPr>
          <w:rFonts w:ascii="Arial" w:hAnsi="Arial" w:cs="Arial"/>
          <w:sz w:val="22"/>
          <w:szCs w:val="22"/>
          <w:lang w:val="id-ID"/>
        </w:rPr>
        <w:t>)</w:t>
      </w:r>
      <w:r w:rsidR="00833F0C" w:rsidRPr="00833F0C">
        <w:rPr>
          <w:rFonts w:ascii="Arial" w:hAnsi="Arial" w:cs="Arial"/>
          <w:sz w:val="22"/>
          <w:szCs w:val="22"/>
          <w:lang w:val="id-ID"/>
        </w:rPr>
        <w:t>.</w:t>
      </w:r>
    </w:p>
    <w:p w14:paraId="61FB10CD" w14:textId="77777777" w:rsidR="00F45970" w:rsidRDefault="00F45970" w:rsidP="00F45970">
      <w:pPr>
        <w:pStyle w:val="IEEEParagraph"/>
        <w:spacing w:line="360" w:lineRule="auto"/>
        <w:ind w:right="47" w:firstLine="0"/>
        <w:rPr>
          <w:rFonts w:ascii="Arial" w:hAnsi="Arial" w:cs="Arial"/>
          <w:sz w:val="22"/>
          <w:szCs w:val="22"/>
          <w:lang w:val="id-ID"/>
        </w:rPr>
      </w:pPr>
    </w:p>
    <w:p w14:paraId="77C08380" w14:textId="2ECE2EE8" w:rsidR="00F45970" w:rsidRPr="00F45970" w:rsidRDefault="00F45970" w:rsidP="00F45970">
      <w:pPr>
        <w:pStyle w:val="IEEEParagraph"/>
        <w:spacing w:line="360" w:lineRule="auto"/>
        <w:ind w:right="47" w:firstLine="0"/>
        <w:rPr>
          <w:rFonts w:ascii="Arial" w:hAnsi="Arial" w:cs="Arial"/>
          <w:b/>
          <w:sz w:val="22"/>
          <w:szCs w:val="22"/>
          <w:lang w:val="id-ID"/>
        </w:rPr>
      </w:pPr>
      <w:r w:rsidRPr="00F45970">
        <w:rPr>
          <w:rFonts w:ascii="Arial" w:hAnsi="Arial" w:cs="Arial"/>
          <w:b/>
          <w:sz w:val="22"/>
          <w:szCs w:val="22"/>
          <w:lang w:val="id-ID"/>
        </w:rPr>
        <w:t>Desain RSG-GAS Sebagai Upaya Mitigasi</w:t>
      </w:r>
      <w:r w:rsidR="00256F4F">
        <w:rPr>
          <w:rFonts w:ascii="Arial" w:hAnsi="Arial" w:cs="Arial"/>
          <w:b/>
          <w:sz w:val="22"/>
          <w:szCs w:val="22"/>
          <w:lang w:val="id-ID"/>
        </w:rPr>
        <w:t xml:space="preserve"> Struktural</w:t>
      </w:r>
    </w:p>
    <w:p w14:paraId="4CE27A25" w14:textId="78ECEB31" w:rsidR="00B56F76" w:rsidRDefault="00EF1D6C" w:rsidP="0028240E">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 xml:space="preserve">Desain RSG-GAS </w:t>
      </w:r>
      <w:r w:rsidR="002F76EA">
        <w:rPr>
          <w:rFonts w:ascii="Arial" w:hAnsi="Arial" w:cs="Arial"/>
          <w:sz w:val="22"/>
          <w:szCs w:val="22"/>
          <w:lang w:val="id-ID"/>
        </w:rPr>
        <w:t xml:space="preserve">sebagai tindakan mitigasi, </w:t>
      </w:r>
      <w:r w:rsidR="00B56F76">
        <w:rPr>
          <w:rFonts w:ascii="Arial" w:hAnsi="Arial" w:cs="Arial"/>
          <w:sz w:val="22"/>
          <w:szCs w:val="22"/>
          <w:lang w:val="id-ID"/>
        </w:rPr>
        <w:t>dirancang memadai memiliki</w:t>
      </w:r>
      <w:r>
        <w:rPr>
          <w:rFonts w:ascii="Arial" w:hAnsi="Arial" w:cs="Arial"/>
          <w:sz w:val="22"/>
          <w:szCs w:val="22"/>
          <w:lang w:val="id-ID"/>
        </w:rPr>
        <w:t xml:space="preserve"> pertahanan berlapis (</w:t>
      </w:r>
      <w:r w:rsidRPr="00EF1D6C">
        <w:rPr>
          <w:rFonts w:ascii="Arial" w:hAnsi="Arial" w:cs="Arial"/>
          <w:i/>
          <w:sz w:val="22"/>
          <w:szCs w:val="22"/>
          <w:lang w:val="id-ID"/>
        </w:rPr>
        <w:t>defence in depth</w:t>
      </w:r>
      <w:r>
        <w:rPr>
          <w:rFonts w:ascii="Arial" w:hAnsi="Arial" w:cs="Arial"/>
          <w:sz w:val="22"/>
          <w:szCs w:val="22"/>
          <w:lang w:val="id-ID"/>
        </w:rPr>
        <w:t>)</w:t>
      </w:r>
      <w:r w:rsidR="00B56F76">
        <w:rPr>
          <w:rFonts w:ascii="Arial" w:hAnsi="Arial" w:cs="Arial"/>
          <w:sz w:val="22"/>
          <w:szCs w:val="22"/>
          <w:lang w:val="id-ID"/>
        </w:rPr>
        <w:t xml:space="preserve"> untuk mengurangi risiko ancaman bencana akibat kegagalan teknologi nuklir</w:t>
      </w:r>
      <w:r w:rsidR="0058743D">
        <w:rPr>
          <w:rFonts w:ascii="Arial" w:hAnsi="Arial" w:cs="Arial"/>
          <w:sz w:val="22"/>
          <w:szCs w:val="22"/>
          <w:lang w:val="id-ID"/>
        </w:rPr>
        <w:t xml:space="preserve">. </w:t>
      </w:r>
      <w:r w:rsidR="0058743D" w:rsidRPr="00584D69">
        <w:rPr>
          <w:rFonts w:ascii="Arial" w:hAnsi="Arial" w:cs="Arial"/>
          <w:sz w:val="22"/>
          <w:szCs w:val="22"/>
          <w:lang w:val="id-ID"/>
        </w:rPr>
        <w:t xml:space="preserve">Tindakan mitigasi sesuai dengan </w:t>
      </w:r>
      <w:r w:rsidR="0058743D">
        <w:rPr>
          <w:rFonts w:ascii="Arial" w:hAnsi="Arial" w:cs="Arial"/>
          <w:sz w:val="22"/>
          <w:szCs w:val="22"/>
          <w:lang w:val="id-ID"/>
        </w:rPr>
        <w:t>Peraturan BAPETEN Nomor 1 T</w:t>
      </w:r>
      <w:r w:rsidR="0058743D" w:rsidRPr="00584D69">
        <w:rPr>
          <w:rFonts w:ascii="Arial" w:hAnsi="Arial" w:cs="Arial"/>
          <w:sz w:val="22"/>
          <w:szCs w:val="22"/>
          <w:lang w:val="id-ID"/>
        </w:rPr>
        <w:t xml:space="preserve">ahun 2010 </w:t>
      </w:r>
      <w:r w:rsidR="0058743D">
        <w:rPr>
          <w:rFonts w:ascii="Arial" w:hAnsi="Arial" w:cs="Arial"/>
          <w:sz w:val="22"/>
          <w:szCs w:val="22"/>
          <w:lang w:val="id-ID"/>
        </w:rPr>
        <w:t xml:space="preserve">tentang Kesiapsiagaan dan Kedaruratan Nuklir </w:t>
      </w:r>
      <w:r w:rsidR="0058743D" w:rsidRPr="00584D69">
        <w:rPr>
          <w:rFonts w:ascii="Arial" w:hAnsi="Arial" w:cs="Arial"/>
          <w:sz w:val="22"/>
          <w:szCs w:val="22"/>
          <w:lang w:val="id-ID"/>
        </w:rPr>
        <w:t xml:space="preserve">yaitu untuk mencegah eskalasi bahaya radiologi; mengembalikan fasilitas atau instalasi ke keadaan selamat dan stabil, mengurangi potensi lepasan zat radioaktif atau paparan radiasi; dan memitigasi dampak lepasan zat radioaktif atau paparan radiasi. </w:t>
      </w:r>
    </w:p>
    <w:p w14:paraId="69EC29F1" w14:textId="5AC7F6E2" w:rsidR="00B56F76" w:rsidRDefault="00867A15" w:rsidP="0028240E">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 xml:space="preserve">Pada tahun 1980, RSG-GAS </w:t>
      </w:r>
      <w:r w:rsidRPr="00867A15">
        <w:rPr>
          <w:rFonts w:ascii="Arial" w:hAnsi="Arial" w:cs="Arial"/>
          <w:sz w:val="22"/>
          <w:szCs w:val="22"/>
          <w:lang w:val="id-ID"/>
        </w:rPr>
        <w:t>didesain tahan gempa sampai 0,25 G (percepatan tanah 2,5 m/s2) untuk gedung, sistem dan komponen yang mempunyai fungsi keselamatan</w:t>
      </w:r>
      <w:r>
        <w:rPr>
          <w:rFonts w:ascii="Arial" w:hAnsi="Arial" w:cs="Arial"/>
          <w:sz w:val="22"/>
          <w:szCs w:val="22"/>
          <w:lang w:val="id-ID"/>
        </w:rPr>
        <w:t xml:space="preserve">. </w:t>
      </w:r>
      <w:r w:rsidR="0028579E">
        <w:rPr>
          <w:rFonts w:ascii="Arial" w:hAnsi="Arial" w:cs="Arial"/>
          <w:sz w:val="22"/>
          <w:szCs w:val="22"/>
          <w:lang w:val="id-ID"/>
        </w:rPr>
        <w:t>G</w:t>
      </w:r>
      <w:r w:rsidR="0028579E" w:rsidRPr="0028579E">
        <w:rPr>
          <w:rFonts w:ascii="Arial" w:hAnsi="Arial" w:cs="Arial"/>
          <w:sz w:val="22"/>
          <w:szCs w:val="22"/>
          <w:lang w:val="id-ID"/>
        </w:rPr>
        <w:t xml:space="preserve">edung reaktor didesain sesuai dengan </w:t>
      </w:r>
      <w:r w:rsidR="0028579E" w:rsidRPr="0028579E">
        <w:rPr>
          <w:rFonts w:ascii="Arial" w:hAnsi="Arial" w:cs="Arial"/>
          <w:i/>
          <w:sz w:val="22"/>
          <w:szCs w:val="22"/>
          <w:lang w:val="id-ID"/>
        </w:rPr>
        <w:t>safe shut-down earthquake</w:t>
      </w:r>
      <w:r w:rsidR="0028579E" w:rsidRPr="0028579E">
        <w:rPr>
          <w:rFonts w:ascii="Arial" w:hAnsi="Arial" w:cs="Arial"/>
          <w:sz w:val="22"/>
          <w:szCs w:val="22"/>
          <w:lang w:val="id-ID"/>
        </w:rPr>
        <w:t xml:space="preserve"> (SSE)</w:t>
      </w:r>
      <w:r w:rsidR="0028579E">
        <w:rPr>
          <w:rFonts w:ascii="Arial" w:hAnsi="Arial" w:cs="Arial"/>
          <w:sz w:val="22"/>
          <w:szCs w:val="22"/>
          <w:lang w:val="id-ID"/>
        </w:rPr>
        <w:t>, a</w:t>
      </w:r>
      <w:r w:rsidR="0028579E" w:rsidRPr="0028579E">
        <w:rPr>
          <w:rFonts w:ascii="Arial" w:hAnsi="Arial" w:cs="Arial"/>
          <w:sz w:val="22"/>
          <w:szCs w:val="22"/>
          <w:lang w:val="id-ID"/>
        </w:rPr>
        <w:t>pabila te</w:t>
      </w:r>
      <w:r w:rsidR="0028579E">
        <w:rPr>
          <w:rFonts w:ascii="Arial" w:hAnsi="Arial" w:cs="Arial"/>
          <w:sz w:val="22"/>
          <w:szCs w:val="22"/>
          <w:lang w:val="id-ID"/>
        </w:rPr>
        <w:t xml:space="preserve">rjadi gempa besar mengakibatkan </w:t>
      </w:r>
      <w:r w:rsidR="0028579E" w:rsidRPr="0028579E">
        <w:rPr>
          <w:rFonts w:ascii="Arial" w:hAnsi="Arial" w:cs="Arial"/>
          <w:sz w:val="22"/>
          <w:szCs w:val="22"/>
          <w:lang w:val="id-ID"/>
        </w:rPr>
        <w:t xml:space="preserve">kegagalan sistem reaktor akan membuat reaktor </w:t>
      </w:r>
      <w:r w:rsidR="0028579E" w:rsidRPr="0028579E">
        <w:rPr>
          <w:rFonts w:ascii="Arial" w:hAnsi="Arial" w:cs="Arial"/>
          <w:i/>
          <w:sz w:val="22"/>
          <w:szCs w:val="22"/>
          <w:lang w:val="id-ID"/>
        </w:rPr>
        <w:t>scram</w:t>
      </w:r>
      <w:r w:rsidR="0028579E" w:rsidRPr="0028579E">
        <w:rPr>
          <w:rFonts w:ascii="Arial" w:hAnsi="Arial" w:cs="Arial"/>
          <w:sz w:val="22"/>
          <w:szCs w:val="22"/>
          <w:lang w:val="id-ID"/>
        </w:rPr>
        <w:t xml:space="preserve"> (padam secara pancung) secara otomatis sehingga kriteria keselamatan </w:t>
      </w:r>
      <w:r w:rsidR="0028579E">
        <w:rPr>
          <w:rFonts w:ascii="Arial" w:hAnsi="Arial" w:cs="Arial"/>
          <w:sz w:val="22"/>
          <w:szCs w:val="22"/>
          <w:lang w:val="id-ID"/>
        </w:rPr>
        <w:t xml:space="preserve">dapat </w:t>
      </w:r>
      <w:r w:rsidR="0028579E" w:rsidRPr="0028579E">
        <w:rPr>
          <w:rFonts w:ascii="Arial" w:hAnsi="Arial" w:cs="Arial"/>
          <w:sz w:val="22"/>
          <w:szCs w:val="22"/>
          <w:lang w:val="id-ID"/>
        </w:rPr>
        <w:t>dipenuhi</w:t>
      </w:r>
      <w:r w:rsidR="0028579E">
        <w:rPr>
          <w:rFonts w:ascii="Arial" w:hAnsi="Arial" w:cs="Arial"/>
          <w:sz w:val="22"/>
          <w:szCs w:val="22"/>
          <w:lang w:val="id-ID"/>
        </w:rPr>
        <w:t xml:space="preserve">. </w:t>
      </w:r>
      <w:r w:rsidR="00B56F76">
        <w:rPr>
          <w:rFonts w:ascii="Arial" w:hAnsi="Arial" w:cs="Arial"/>
          <w:sz w:val="22"/>
          <w:szCs w:val="22"/>
          <w:lang w:val="id-ID"/>
        </w:rPr>
        <w:t>K</w:t>
      </w:r>
      <w:r w:rsidR="00B56F76" w:rsidRPr="00B56F76">
        <w:rPr>
          <w:rFonts w:ascii="Arial" w:hAnsi="Arial" w:cs="Arial"/>
          <w:sz w:val="22"/>
          <w:szCs w:val="22"/>
          <w:lang w:val="id-ID"/>
        </w:rPr>
        <w:t xml:space="preserve">olam reaktor dalam didesain berbentuk silinder merupakan bagian integral dari gedung RSG-GAS yang tahan terhadap gempa, semua komponen kolam reaktor terbuat dari aluminium, baja tahan karat diberikan dalam Gambar </w:t>
      </w:r>
      <w:r w:rsidR="00B56F76">
        <w:rPr>
          <w:rFonts w:ascii="Arial" w:hAnsi="Arial" w:cs="Arial"/>
          <w:sz w:val="22"/>
          <w:szCs w:val="22"/>
          <w:lang w:val="id-ID"/>
        </w:rPr>
        <w:t>1</w:t>
      </w:r>
      <w:r w:rsidR="00B56F76" w:rsidRPr="00B56F76">
        <w:rPr>
          <w:rFonts w:ascii="Arial" w:hAnsi="Arial" w:cs="Arial"/>
          <w:sz w:val="22"/>
          <w:szCs w:val="22"/>
          <w:lang w:val="id-ID"/>
        </w:rPr>
        <w:t>. Kolam reaktor didesain sekelilingnya dari komponen beton kedap air bahkan pada beban seismik sehingga ketinggian permukaan air minimum kolam reaktor dapat dipertahankan.</w:t>
      </w:r>
      <w:r w:rsidR="0028579E">
        <w:rPr>
          <w:rFonts w:ascii="Arial" w:hAnsi="Arial" w:cs="Arial"/>
          <w:sz w:val="22"/>
          <w:szCs w:val="22"/>
          <w:lang w:val="id-ID"/>
        </w:rPr>
        <w:t xml:space="preserve"> </w:t>
      </w:r>
    </w:p>
    <w:tbl>
      <w:tblPr>
        <w:tblStyle w:val="TableGrid"/>
        <w:tblW w:w="0" w:type="auto"/>
        <w:tblLook w:val="04A0" w:firstRow="1" w:lastRow="0" w:firstColumn="1" w:lastColumn="0" w:noHBand="0" w:noVBand="1"/>
      </w:tblPr>
      <w:tblGrid>
        <w:gridCol w:w="8153"/>
      </w:tblGrid>
      <w:tr w:rsidR="00B56F76" w:rsidRPr="00B9421E" w14:paraId="5BFF3C7E" w14:textId="77777777" w:rsidTr="00D64F84">
        <w:tc>
          <w:tcPr>
            <w:tcW w:w="8153" w:type="dxa"/>
            <w:tcBorders>
              <w:top w:val="nil"/>
              <w:left w:val="nil"/>
              <w:bottom w:val="nil"/>
              <w:right w:val="nil"/>
            </w:tcBorders>
          </w:tcPr>
          <w:p w14:paraId="60E8BF49" w14:textId="77777777" w:rsidR="00B56F76" w:rsidRPr="00B9421E" w:rsidRDefault="00B56F76" w:rsidP="00D64F84">
            <w:pPr>
              <w:keepNext/>
              <w:spacing w:line="360" w:lineRule="auto"/>
              <w:jc w:val="both"/>
              <w:outlineLvl w:val="0"/>
              <w:rPr>
                <w:rFonts w:ascii="Arial" w:hAnsi="Arial" w:cs="Arial"/>
                <w:bCs/>
                <w:sz w:val="24"/>
                <w:szCs w:val="24"/>
                <w:lang w:val="id-ID" w:eastAsia="zh-CN"/>
              </w:rPr>
            </w:pPr>
            <w:r w:rsidRPr="00B9421E">
              <w:rPr>
                <w:rFonts w:ascii="Arial" w:hAnsi="Arial" w:cs="Arial"/>
                <w:bCs/>
                <w:noProof/>
                <w:sz w:val="24"/>
                <w:szCs w:val="24"/>
                <w:lang w:val="en-ID" w:eastAsia="en-ID"/>
              </w:rPr>
              <w:drawing>
                <wp:anchor distT="0" distB="0" distL="114300" distR="114300" simplePos="0" relativeHeight="251651072" behindDoc="1" locked="0" layoutInCell="1" allowOverlap="1" wp14:anchorId="4AA4475B" wp14:editId="61EDE12C">
                  <wp:simplePos x="0" y="0"/>
                  <wp:positionH relativeFrom="column">
                    <wp:posOffset>1147445</wp:posOffset>
                  </wp:positionH>
                  <wp:positionV relativeFrom="paragraph">
                    <wp:posOffset>635</wp:posOffset>
                  </wp:positionV>
                  <wp:extent cx="3487420" cy="1314450"/>
                  <wp:effectExtent l="0" t="0" r="0" b="0"/>
                  <wp:wrapTight wrapText="bothSides">
                    <wp:wrapPolygon edited="0">
                      <wp:start x="0" y="0"/>
                      <wp:lineTo x="0" y="21287"/>
                      <wp:lineTo x="21474" y="21287"/>
                      <wp:lineTo x="21474" y="0"/>
                      <wp:lineTo x="0" y="0"/>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87420" cy="1314450"/>
                          </a:xfrm>
                          <a:prstGeom prst="rect">
                            <a:avLst/>
                          </a:prstGeom>
                          <a:noFill/>
                        </pic:spPr>
                      </pic:pic>
                    </a:graphicData>
                  </a:graphic>
                  <wp14:sizeRelH relativeFrom="page">
                    <wp14:pctWidth>0</wp14:pctWidth>
                  </wp14:sizeRelH>
                  <wp14:sizeRelV relativeFrom="page">
                    <wp14:pctHeight>0</wp14:pctHeight>
                  </wp14:sizeRelV>
                </wp:anchor>
              </w:drawing>
            </w:r>
          </w:p>
        </w:tc>
      </w:tr>
    </w:tbl>
    <w:p w14:paraId="69C099F8" w14:textId="3BB5E67E" w:rsidR="00B56F76" w:rsidRPr="00D35A99" w:rsidRDefault="00B56F76" w:rsidP="00B56F76">
      <w:pPr>
        <w:keepNext/>
        <w:spacing w:after="0" w:line="360" w:lineRule="auto"/>
        <w:ind w:firstLine="567"/>
        <w:jc w:val="center"/>
        <w:outlineLvl w:val="0"/>
        <w:rPr>
          <w:rFonts w:ascii="Arial" w:hAnsi="Arial" w:cs="Arial"/>
          <w:b/>
          <w:bCs/>
          <w:lang w:eastAsia="zh-CN"/>
        </w:rPr>
      </w:pPr>
      <w:r w:rsidRPr="00D35A99">
        <w:rPr>
          <w:rFonts w:ascii="Arial" w:hAnsi="Arial" w:cs="Arial"/>
          <w:b/>
          <w:bCs/>
          <w:lang w:eastAsia="zh-CN"/>
        </w:rPr>
        <w:t>Gambar 1 Kolam RSG-GAS</w:t>
      </w:r>
    </w:p>
    <w:p w14:paraId="1CDFA406" w14:textId="77777777" w:rsidR="00B56F76" w:rsidRPr="00834485" w:rsidRDefault="00B56F76" w:rsidP="00B56F76">
      <w:pPr>
        <w:keepNext/>
        <w:spacing w:after="0" w:line="360" w:lineRule="auto"/>
        <w:ind w:firstLine="567"/>
        <w:jc w:val="center"/>
        <w:outlineLvl w:val="0"/>
        <w:rPr>
          <w:rFonts w:ascii="Arial" w:hAnsi="Arial" w:cs="Arial"/>
          <w:bCs/>
          <w:sz w:val="20"/>
          <w:szCs w:val="20"/>
          <w:lang w:eastAsia="zh-CN"/>
        </w:rPr>
      </w:pPr>
      <w:r w:rsidRPr="00834485">
        <w:rPr>
          <w:rFonts w:ascii="Arial" w:hAnsi="Arial" w:cs="Arial"/>
          <w:bCs/>
          <w:sz w:val="20"/>
          <w:szCs w:val="20"/>
          <w:lang w:eastAsia="zh-CN"/>
        </w:rPr>
        <w:t xml:space="preserve">Sumber: </w:t>
      </w:r>
      <w:hyperlink r:id="rId10" w:history="1">
        <w:r w:rsidRPr="00834485">
          <w:rPr>
            <w:rStyle w:val="Hyperlink"/>
            <w:rFonts w:ascii="Arial" w:hAnsi="Arial" w:cs="Arial"/>
            <w:bCs/>
            <w:color w:val="auto"/>
            <w:sz w:val="20"/>
            <w:szCs w:val="20"/>
            <w:u w:val="none"/>
            <w:lang w:eastAsia="zh-CN"/>
          </w:rPr>
          <w:t>https://www.riau1.com/berita/nasional/1550407315Reaktor-Nuklir-Indonesia-Masih-Berfungsi-Baik-di-Usia-54-Tahun</w:t>
        </w:r>
      </w:hyperlink>
    </w:p>
    <w:p w14:paraId="1DF5C161" w14:textId="7DE42D06" w:rsidR="00B229EF" w:rsidRDefault="00992926" w:rsidP="00B56F76">
      <w:pPr>
        <w:pStyle w:val="IEEEParagraph"/>
        <w:spacing w:line="360" w:lineRule="auto"/>
        <w:ind w:right="47" w:firstLine="0"/>
        <w:rPr>
          <w:rFonts w:ascii="Arial" w:hAnsi="Arial" w:cs="Arial"/>
          <w:sz w:val="22"/>
          <w:szCs w:val="22"/>
          <w:lang w:val="id-ID"/>
        </w:rPr>
      </w:pPr>
      <w:r>
        <w:rPr>
          <w:rFonts w:ascii="Arial" w:hAnsi="Arial" w:cs="Arial"/>
          <w:sz w:val="22"/>
          <w:szCs w:val="22"/>
          <w:lang w:val="id-ID"/>
        </w:rPr>
        <w:t xml:space="preserve">RSG-GAS di desain dengan fungsi rangkap (redundansi), apabila satunya tidak bisa beroperasi yang satunya tetap bisa beroperasi, seperti fungsi ruang kendali dirancang ada dua yaitu Ruang Kendali Utama (RKU) dan Ruang Kendali Darurat (RKD) diberikan dalam Gambar 2. Ruang kendali tersebut untuk memantau dan memudahkan operator dalam memadamkan reaktor secara otomatis pada tingkat daya tertentu apabila terjadi anomali. Selain ruang kendali, juga dirancang </w:t>
      </w:r>
      <w:r w:rsidR="00E02EF5">
        <w:rPr>
          <w:rFonts w:ascii="Arial" w:hAnsi="Arial" w:cs="Arial"/>
          <w:sz w:val="22"/>
          <w:szCs w:val="22"/>
          <w:lang w:val="id-ID"/>
        </w:rPr>
        <w:t>p</w:t>
      </w:r>
      <w:r w:rsidR="00E02EF5" w:rsidRPr="00E02EF5">
        <w:rPr>
          <w:rFonts w:ascii="Arial" w:hAnsi="Arial" w:cs="Arial"/>
          <w:sz w:val="22"/>
          <w:szCs w:val="22"/>
          <w:lang w:val="id-ID"/>
        </w:rPr>
        <w:t xml:space="preserve">rinsip </w:t>
      </w:r>
      <w:r w:rsidR="00E02EF5" w:rsidRPr="00E02EF5">
        <w:rPr>
          <w:rFonts w:ascii="Arial" w:hAnsi="Arial" w:cs="Arial"/>
          <w:i/>
          <w:sz w:val="22"/>
          <w:szCs w:val="22"/>
          <w:lang w:val="id-ID"/>
        </w:rPr>
        <w:t>fail-safe</w:t>
      </w:r>
      <w:r w:rsidR="00E02EF5" w:rsidRPr="00E02EF5">
        <w:rPr>
          <w:rFonts w:ascii="Arial" w:hAnsi="Arial" w:cs="Arial"/>
          <w:sz w:val="22"/>
          <w:szCs w:val="22"/>
          <w:lang w:val="id-ID"/>
        </w:rPr>
        <w:t xml:space="preserve"> </w:t>
      </w:r>
      <w:r>
        <w:rPr>
          <w:rFonts w:ascii="Arial" w:hAnsi="Arial" w:cs="Arial"/>
          <w:sz w:val="22"/>
          <w:szCs w:val="22"/>
          <w:lang w:val="id-ID"/>
        </w:rPr>
        <w:t xml:space="preserve">pada </w:t>
      </w:r>
      <w:r w:rsidRPr="00992926">
        <w:rPr>
          <w:rFonts w:ascii="Arial" w:hAnsi="Arial" w:cs="Arial"/>
          <w:sz w:val="22"/>
          <w:szCs w:val="22"/>
          <w:lang w:val="id-ID"/>
        </w:rPr>
        <w:t>sistem penyedia daya darurat dan sistem pompa pendingin primer</w:t>
      </w:r>
      <w:r w:rsidR="00E02EF5">
        <w:rPr>
          <w:rFonts w:ascii="Arial" w:hAnsi="Arial" w:cs="Arial"/>
          <w:sz w:val="22"/>
          <w:szCs w:val="22"/>
          <w:lang w:val="id-ID"/>
        </w:rPr>
        <w:t xml:space="preserve"> diberikan dalam Gambar 3.</w:t>
      </w:r>
      <w:r w:rsidR="00EC2262">
        <w:rPr>
          <w:rFonts w:ascii="Arial" w:hAnsi="Arial" w:cs="Arial"/>
          <w:sz w:val="22"/>
          <w:szCs w:val="22"/>
          <w:lang w:val="id-ID"/>
        </w:rPr>
        <w:t xml:space="preserve"> Sistem </w:t>
      </w:r>
      <w:r w:rsidR="00EC2262" w:rsidRPr="00375389">
        <w:rPr>
          <w:rFonts w:ascii="Arial" w:hAnsi="Arial" w:cs="Arial"/>
          <w:i/>
          <w:sz w:val="22"/>
          <w:szCs w:val="22"/>
          <w:lang w:val="id-ID"/>
        </w:rPr>
        <w:t>backup</w:t>
      </w:r>
      <w:r w:rsidR="00EC2262">
        <w:rPr>
          <w:rFonts w:ascii="Arial" w:hAnsi="Arial" w:cs="Arial"/>
          <w:sz w:val="22"/>
          <w:szCs w:val="22"/>
          <w:lang w:val="id-ID"/>
        </w:rPr>
        <w:t xml:space="preserve"> juga dirancang di RSG-GAS pada sistem kelistrikan yang tidak hanya mengandalkan sumber dari Perusahaan Listrik Negara (PLN) juga didapatkan pada fungsi </w:t>
      </w:r>
      <w:r w:rsidR="00375389">
        <w:rPr>
          <w:rFonts w:ascii="Arial" w:hAnsi="Arial" w:cs="Arial"/>
          <w:sz w:val="22"/>
          <w:szCs w:val="22"/>
          <w:lang w:val="id-ID"/>
        </w:rPr>
        <w:t>baterai</w:t>
      </w:r>
      <w:r w:rsidR="00EC2262">
        <w:rPr>
          <w:rFonts w:ascii="Arial" w:hAnsi="Arial" w:cs="Arial"/>
          <w:sz w:val="22"/>
          <w:szCs w:val="22"/>
          <w:lang w:val="id-ID"/>
        </w:rPr>
        <w:t xml:space="preserve"> dan genset darurat.</w:t>
      </w:r>
    </w:p>
    <w:tbl>
      <w:tblPr>
        <w:tblStyle w:val="TableGrid"/>
        <w:tblW w:w="0" w:type="auto"/>
        <w:tblLayout w:type="fixed"/>
        <w:tblLook w:val="04A0" w:firstRow="1" w:lastRow="0" w:firstColumn="1" w:lastColumn="0" w:noHBand="0" w:noVBand="1"/>
      </w:tblPr>
      <w:tblGrid>
        <w:gridCol w:w="4629"/>
        <w:gridCol w:w="4410"/>
      </w:tblGrid>
      <w:tr w:rsidR="00B229EF" w:rsidRPr="00B9421E" w14:paraId="33934B38" w14:textId="77777777" w:rsidTr="0077332B">
        <w:tc>
          <w:tcPr>
            <w:tcW w:w="4629" w:type="dxa"/>
            <w:tcBorders>
              <w:top w:val="nil"/>
              <w:left w:val="nil"/>
              <w:bottom w:val="nil"/>
              <w:right w:val="nil"/>
            </w:tcBorders>
          </w:tcPr>
          <w:p w14:paraId="6A7459C7" w14:textId="77777777" w:rsidR="00B229EF" w:rsidRPr="00B9421E" w:rsidRDefault="00B229EF" w:rsidP="0077332B">
            <w:pPr>
              <w:keepNext/>
              <w:spacing w:line="360" w:lineRule="auto"/>
              <w:jc w:val="both"/>
              <w:outlineLvl w:val="0"/>
              <w:rPr>
                <w:rFonts w:ascii="Arial" w:hAnsi="Arial" w:cs="Arial"/>
                <w:bCs/>
                <w:sz w:val="24"/>
                <w:szCs w:val="24"/>
                <w:lang w:val="id-ID" w:eastAsia="zh-CN"/>
              </w:rPr>
            </w:pPr>
            <w:r>
              <w:rPr>
                <w:lang w:eastAsia="zh-CN"/>
              </w:rPr>
              <w:tab/>
            </w:r>
            <w:r w:rsidRPr="00B9421E">
              <w:rPr>
                <w:rFonts w:ascii="Arial" w:hAnsi="Arial" w:cs="Arial"/>
                <w:bCs/>
                <w:noProof/>
                <w:sz w:val="24"/>
                <w:szCs w:val="24"/>
                <w:lang w:val="en-ID" w:eastAsia="en-ID"/>
              </w:rPr>
              <w:drawing>
                <wp:anchor distT="0" distB="0" distL="114300" distR="114300" simplePos="0" relativeHeight="251676160" behindDoc="0" locked="0" layoutInCell="1" allowOverlap="1" wp14:anchorId="4CD3C9CA" wp14:editId="0CF3B2EB">
                  <wp:simplePos x="0" y="0"/>
                  <wp:positionH relativeFrom="column">
                    <wp:posOffset>-52705</wp:posOffset>
                  </wp:positionH>
                  <wp:positionV relativeFrom="paragraph">
                    <wp:posOffset>191135</wp:posOffset>
                  </wp:positionV>
                  <wp:extent cx="2847975" cy="1190625"/>
                  <wp:effectExtent l="0" t="0" r="9525" b="9525"/>
                  <wp:wrapTight wrapText="bothSides">
                    <wp:wrapPolygon edited="0">
                      <wp:start x="0" y="0"/>
                      <wp:lineTo x="0" y="21427"/>
                      <wp:lineTo x="21528" y="21427"/>
                      <wp:lineTo x="21528"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47975" cy="1190625"/>
                          </a:xfrm>
                          <a:prstGeom prst="rect">
                            <a:avLst/>
                          </a:prstGeom>
                        </pic:spPr>
                      </pic:pic>
                    </a:graphicData>
                  </a:graphic>
                  <wp14:sizeRelH relativeFrom="margin">
                    <wp14:pctWidth>0</wp14:pctWidth>
                  </wp14:sizeRelH>
                  <wp14:sizeRelV relativeFrom="margin">
                    <wp14:pctHeight>0</wp14:pctHeight>
                  </wp14:sizeRelV>
                </wp:anchor>
              </w:drawing>
            </w:r>
          </w:p>
        </w:tc>
        <w:tc>
          <w:tcPr>
            <w:tcW w:w="4410" w:type="dxa"/>
            <w:tcBorders>
              <w:top w:val="nil"/>
              <w:left w:val="nil"/>
              <w:bottom w:val="nil"/>
              <w:right w:val="nil"/>
            </w:tcBorders>
          </w:tcPr>
          <w:p w14:paraId="0CA5113F" w14:textId="77777777" w:rsidR="00B229EF" w:rsidRPr="00B9421E" w:rsidRDefault="00B229EF" w:rsidP="0077332B">
            <w:pPr>
              <w:keepNext/>
              <w:spacing w:line="360" w:lineRule="auto"/>
              <w:jc w:val="both"/>
              <w:outlineLvl w:val="0"/>
              <w:rPr>
                <w:rFonts w:ascii="Arial" w:hAnsi="Arial" w:cs="Arial"/>
                <w:bCs/>
                <w:sz w:val="24"/>
                <w:szCs w:val="24"/>
                <w:lang w:val="id-ID" w:eastAsia="zh-CN"/>
              </w:rPr>
            </w:pPr>
            <w:r w:rsidRPr="00B9421E">
              <w:rPr>
                <w:rFonts w:ascii="Arial" w:hAnsi="Arial" w:cs="Arial"/>
                <w:bCs/>
                <w:noProof/>
                <w:sz w:val="24"/>
                <w:szCs w:val="24"/>
                <w:lang w:val="en-ID" w:eastAsia="en-ID"/>
              </w:rPr>
              <w:drawing>
                <wp:anchor distT="0" distB="0" distL="114300" distR="114300" simplePos="0" relativeHeight="251675136" behindDoc="1" locked="0" layoutInCell="1" allowOverlap="1" wp14:anchorId="05F325C7" wp14:editId="61030259">
                  <wp:simplePos x="0" y="0"/>
                  <wp:positionH relativeFrom="column">
                    <wp:posOffset>-67945</wp:posOffset>
                  </wp:positionH>
                  <wp:positionV relativeFrom="paragraph">
                    <wp:posOffset>191135</wp:posOffset>
                  </wp:positionV>
                  <wp:extent cx="2876550" cy="1190625"/>
                  <wp:effectExtent l="0" t="0" r="0" b="9525"/>
                  <wp:wrapTight wrapText="bothSides">
                    <wp:wrapPolygon edited="0">
                      <wp:start x="0" y="0"/>
                      <wp:lineTo x="0" y="21427"/>
                      <wp:lineTo x="21457" y="21427"/>
                      <wp:lineTo x="21457" y="0"/>
                      <wp:lineTo x="0" y="0"/>
                    </wp:wrapPolygon>
                  </wp:wrapTight>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6550" cy="1190625"/>
                          </a:xfrm>
                          <a:prstGeom prst="rect">
                            <a:avLst/>
                          </a:prstGeom>
                          <a:noFill/>
                        </pic:spPr>
                      </pic:pic>
                    </a:graphicData>
                  </a:graphic>
                  <wp14:sizeRelH relativeFrom="page">
                    <wp14:pctWidth>0</wp14:pctWidth>
                  </wp14:sizeRelH>
                  <wp14:sizeRelV relativeFrom="page">
                    <wp14:pctHeight>0</wp14:pctHeight>
                  </wp14:sizeRelV>
                </wp:anchor>
              </w:drawing>
            </w:r>
          </w:p>
        </w:tc>
      </w:tr>
    </w:tbl>
    <w:p w14:paraId="34B97910" w14:textId="77777777" w:rsidR="00B229EF" w:rsidRPr="00D35A99" w:rsidRDefault="00B229EF" w:rsidP="00B229EF">
      <w:pPr>
        <w:keepNext/>
        <w:spacing w:after="0" w:line="240" w:lineRule="auto"/>
        <w:jc w:val="center"/>
        <w:outlineLvl w:val="0"/>
        <w:rPr>
          <w:rFonts w:ascii="Arial" w:hAnsi="Arial" w:cs="Arial"/>
          <w:b/>
          <w:bCs/>
          <w:lang w:eastAsia="zh-CN"/>
        </w:rPr>
      </w:pPr>
      <w:r w:rsidRPr="00D35A99">
        <w:rPr>
          <w:rFonts w:ascii="Arial" w:hAnsi="Arial" w:cs="Arial"/>
          <w:b/>
          <w:bCs/>
          <w:lang w:eastAsia="zh-CN"/>
        </w:rPr>
        <w:t>Gambar 2 RKD (kanan) dan RKU (kiri)</w:t>
      </w:r>
    </w:p>
    <w:p w14:paraId="1A848F26" w14:textId="4A662CDC" w:rsidR="00B229EF" w:rsidRDefault="00B229EF" w:rsidP="00B229EF">
      <w:pPr>
        <w:pStyle w:val="IEEEParagraph"/>
        <w:spacing w:line="360" w:lineRule="auto"/>
        <w:ind w:right="47" w:firstLine="0"/>
        <w:jc w:val="center"/>
        <w:rPr>
          <w:rFonts w:ascii="Arial" w:hAnsi="Arial" w:cs="Arial"/>
          <w:sz w:val="22"/>
          <w:szCs w:val="22"/>
          <w:lang w:val="id-ID"/>
        </w:rPr>
      </w:pPr>
      <w:r w:rsidRPr="00834485">
        <w:rPr>
          <w:rFonts w:ascii="Arial" w:hAnsi="Arial" w:cs="Arial"/>
          <w:bCs/>
          <w:sz w:val="20"/>
          <w:szCs w:val="20"/>
        </w:rPr>
        <w:t xml:space="preserve">Sumber: dokumentasi </w:t>
      </w:r>
      <w:r>
        <w:rPr>
          <w:rFonts w:ascii="Arial" w:hAnsi="Arial" w:cs="Arial"/>
          <w:bCs/>
          <w:sz w:val="20"/>
          <w:szCs w:val="20"/>
        </w:rPr>
        <w:t>DPFK</w:t>
      </w:r>
      <w:r w:rsidRPr="00834485">
        <w:rPr>
          <w:rFonts w:ascii="Arial" w:hAnsi="Arial" w:cs="Arial"/>
          <w:bCs/>
          <w:sz w:val="20"/>
          <w:szCs w:val="20"/>
        </w:rPr>
        <w:t>-BRIN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1"/>
        <w:gridCol w:w="4776"/>
      </w:tblGrid>
      <w:tr w:rsidR="00E02EF5" w:rsidRPr="00B9421E" w14:paraId="35250AE4" w14:textId="77777777" w:rsidTr="001D6CC2">
        <w:tc>
          <w:tcPr>
            <w:tcW w:w="4511" w:type="dxa"/>
          </w:tcPr>
          <w:p w14:paraId="54581E1F" w14:textId="7EDAFA6D" w:rsidR="00E02EF5" w:rsidRPr="00B9421E" w:rsidRDefault="00E02EF5" w:rsidP="00D64F84">
            <w:pPr>
              <w:keepNext/>
              <w:spacing w:line="360" w:lineRule="auto"/>
              <w:jc w:val="both"/>
              <w:outlineLvl w:val="0"/>
              <w:rPr>
                <w:rFonts w:ascii="Arial" w:hAnsi="Arial" w:cs="Arial"/>
                <w:bCs/>
                <w:sz w:val="24"/>
                <w:szCs w:val="24"/>
                <w:lang w:val="id-ID" w:eastAsia="zh-CN"/>
              </w:rPr>
            </w:pPr>
            <w:r w:rsidRPr="00B9421E">
              <w:rPr>
                <w:rFonts w:ascii="Arial" w:hAnsi="Arial" w:cs="Arial"/>
                <w:bCs/>
                <w:noProof/>
                <w:sz w:val="24"/>
                <w:szCs w:val="24"/>
                <w:lang w:val="en-ID" w:eastAsia="en-ID"/>
              </w:rPr>
              <w:drawing>
                <wp:anchor distT="0" distB="0" distL="114300" distR="114300" simplePos="0" relativeHeight="251624448" behindDoc="1" locked="0" layoutInCell="1" allowOverlap="1" wp14:anchorId="2D9A7052" wp14:editId="1C6088BA">
                  <wp:simplePos x="0" y="0"/>
                  <wp:positionH relativeFrom="column">
                    <wp:posOffset>13970</wp:posOffset>
                  </wp:positionH>
                  <wp:positionV relativeFrom="paragraph">
                    <wp:posOffset>181610</wp:posOffset>
                  </wp:positionV>
                  <wp:extent cx="2781300" cy="1419225"/>
                  <wp:effectExtent l="0" t="0" r="0" b="9525"/>
                  <wp:wrapThrough wrapText="bothSides">
                    <wp:wrapPolygon edited="0">
                      <wp:start x="0" y="0"/>
                      <wp:lineTo x="0" y="21455"/>
                      <wp:lineTo x="21452" y="21455"/>
                      <wp:lineTo x="21452"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781300" cy="1419225"/>
                          </a:xfrm>
                          <a:prstGeom prst="rect">
                            <a:avLst/>
                          </a:prstGeom>
                        </pic:spPr>
                      </pic:pic>
                    </a:graphicData>
                  </a:graphic>
                  <wp14:sizeRelH relativeFrom="margin">
                    <wp14:pctWidth>0</wp14:pctWidth>
                  </wp14:sizeRelH>
                  <wp14:sizeRelV relativeFrom="margin">
                    <wp14:pctHeight>0</wp14:pctHeight>
                  </wp14:sizeRelV>
                </wp:anchor>
              </w:drawing>
            </w:r>
          </w:p>
        </w:tc>
        <w:tc>
          <w:tcPr>
            <w:tcW w:w="4776" w:type="dxa"/>
          </w:tcPr>
          <w:p w14:paraId="53887609" w14:textId="77777777" w:rsidR="00E02EF5" w:rsidRPr="00B9421E" w:rsidRDefault="00E02EF5" w:rsidP="00D64F84">
            <w:pPr>
              <w:keepNext/>
              <w:spacing w:line="360" w:lineRule="auto"/>
              <w:jc w:val="both"/>
              <w:outlineLvl w:val="0"/>
              <w:rPr>
                <w:rFonts w:ascii="Arial" w:hAnsi="Arial" w:cs="Arial"/>
                <w:bCs/>
                <w:sz w:val="24"/>
                <w:szCs w:val="24"/>
                <w:lang w:val="id-ID" w:eastAsia="zh-CN"/>
              </w:rPr>
            </w:pPr>
            <w:r w:rsidRPr="00B9421E">
              <w:rPr>
                <w:rFonts w:ascii="Arial" w:hAnsi="Arial" w:cs="Arial"/>
                <w:bCs/>
                <w:noProof/>
                <w:sz w:val="24"/>
                <w:szCs w:val="24"/>
                <w:lang w:val="en-ID" w:eastAsia="en-ID"/>
              </w:rPr>
              <w:drawing>
                <wp:anchor distT="0" distB="0" distL="114300" distR="114300" simplePos="0" relativeHeight="251623424" behindDoc="0" locked="0" layoutInCell="1" allowOverlap="1" wp14:anchorId="0D208A91" wp14:editId="3F2AB4EB">
                  <wp:simplePos x="0" y="0"/>
                  <wp:positionH relativeFrom="column">
                    <wp:posOffset>6985</wp:posOffset>
                  </wp:positionH>
                  <wp:positionV relativeFrom="paragraph">
                    <wp:posOffset>181610</wp:posOffset>
                  </wp:positionV>
                  <wp:extent cx="2952750" cy="1419225"/>
                  <wp:effectExtent l="0" t="0" r="0" b="9525"/>
                  <wp:wrapTight wrapText="bothSides">
                    <wp:wrapPolygon edited="0">
                      <wp:start x="0" y="0"/>
                      <wp:lineTo x="0" y="21455"/>
                      <wp:lineTo x="21461" y="21455"/>
                      <wp:lineTo x="21461"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52750" cy="1419225"/>
                          </a:xfrm>
                          <a:prstGeom prst="rect">
                            <a:avLst/>
                          </a:prstGeom>
                        </pic:spPr>
                      </pic:pic>
                    </a:graphicData>
                  </a:graphic>
                  <wp14:sizeRelH relativeFrom="margin">
                    <wp14:pctWidth>0</wp14:pctWidth>
                  </wp14:sizeRelH>
                  <wp14:sizeRelV relativeFrom="margin">
                    <wp14:pctHeight>0</wp14:pctHeight>
                  </wp14:sizeRelV>
                </wp:anchor>
              </w:drawing>
            </w:r>
          </w:p>
        </w:tc>
      </w:tr>
    </w:tbl>
    <w:p w14:paraId="691F9B93" w14:textId="731BA5CE" w:rsidR="00E02EF5" w:rsidRPr="00D35A99" w:rsidRDefault="00E02EF5" w:rsidP="00E02EF5">
      <w:pPr>
        <w:keepNext/>
        <w:spacing w:after="0" w:line="360" w:lineRule="auto"/>
        <w:jc w:val="center"/>
        <w:outlineLvl w:val="0"/>
        <w:rPr>
          <w:rFonts w:ascii="Arial" w:hAnsi="Arial" w:cs="Arial"/>
          <w:b/>
          <w:bCs/>
          <w:lang w:eastAsia="zh-CN"/>
        </w:rPr>
      </w:pPr>
      <w:r w:rsidRPr="00D35A99">
        <w:rPr>
          <w:rFonts w:ascii="Arial" w:hAnsi="Arial" w:cs="Arial"/>
          <w:b/>
          <w:bCs/>
          <w:lang w:eastAsia="zh-CN"/>
        </w:rPr>
        <w:t xml:space="preserve">Gambar </w:t>
      </w:r>
      <w:r w:rsidR="00CF6C62" w:rsidRPr="00D35A99">
        <w:rPr>
          <w:rFonts w:ascii="Arial" w:hAnsi="Arial" w:cs="Arial"/>
          <w:b/>
          <w:bCs/>
          <w:lang w:eastAsia="zh-CN"/>
        </w:rPr>
        <w:t>3</w:t>
      </w:r>
      <w:r w:rsidRPr="00D35A99">
        <w:rPr>
          <w:rFonts w:ascii="Arial" w:hAnsi="Arial" w:cs="Arial"/>
          <w:b/>
          <w:bCs/>
          <w:lang w:eastAsia="zh-CN"/>
        </w:rPr>
        <w:t xml:space="preserve"> Tiga Buah Pompa Pendingin Primer RSG-GAS (kanan) dan Tiga Buah Diesel Generator RSG-GAS (kiri)</w:t>
      </w:r>
    </w:p>
    <w:p w14:paraId="7CA052EE" w14:textId="77777777" w:rsidR="00E02EF5" w:rsidRPr="00834485" w:rsidRDefault="00E02EF5" w:rsidP="00E02EF5">
      <w:pPr>
        <w:keepNext/>
        <w:spacing w:after="0" w:line="360" w:lineRule="auto"/>
        <w:jc w:val="center"/>
        <w:outlineLvl w:val="0"/>
        <w:rPr>
          <w:rFonts w:ascii="Arial" w:hAnsi="Arial" w:cs="Arial"/>
          <w:bCs/>
          <w:sz w:val="20"/>
          <w:szCs w:val="20"/>
          <w:lang w:eastAsia="zh-CN"/>
        </w:rPr>
      </w:pPr>
      <w:r w:rsidRPr="00834485">
        <w:rPr>
          <w:rFonts w:ascii="Arial" w:hAnsi="Arial" w:cs="Arial"/>
          <w:bCs/>
          <w:sz w:val="20"/>
          <w:szCs w:val="20"/>
          <w:lang w:eastAsia="zh-CN"/>
        </w:rPr>
        <w:t xml:space="preserve">Sumber: </w:t>
      </w:r>
      <w:hyperlink r:id="rId15" w:history="1">
        <w:r w:rsidRPr="00834485">
          <w:rPr>
            <w:rStyle w:val="Hyperlink"/>
            <w:rFonts w:ascii="Arial" w:hAnsi="Arial" w:cs="Arial"/>
            <w:bCs/>
            <w:color w:val="auto"/>
            <w:sz w:val="20"/>
            <w:szCs w:val="20"/>
            <w:u w:val="none"/>
            <w:lang w:eastAsia="zh-CN"/>
          </w:rPr>
          <w:t>https://docplayer.info/74058115-Keselamatan-reaktor-nuklir-reaktor-serba-guna-g-a-siwabessy-rsg-gas.html</w:t>
        </w:r>
      </w:hyperlink>
    </w:p>
    <w:p w14:paraId="5F544950" w14:textId="1BA543BF" w:rsidR="00EF1D6C" w:rsidRDefault="00EF1D6C" w:rsidP="00B56F76">
      <w:pPr>
        <w:pStyle w:val="IEEEParagraph"/>
        <w:spacing w:line="360" w:lineRule="auto"/>
        <w:ind w:right="47" w:firstLine="0"/>
        <w:rPr>
          <w:rFonts w:ascii="Arial" w:hAnsi="Arial" w:cs="Arial"/>
          <w:sz w:val="22"/>
          <w:szCs w:val="22"/>
          <w:lang w:val="id-ID"/>
        </w:rPr>
      </w:pPr>
    </w:p>
    <w:p w14:paraId="45FA9AB3" w14:textId="2DBB575C" w:rsidR="00CC4372" w:rsidRPr="00EC2262" w:rsidRDefault="00EC2262" w:rsidP="00EC2262">
      <w:pPr>
        <w:pStyle w:val="IEEEParagraph"/>
        <w:spacing w:line="360" w:lineRule="auto"/>
        <w:ind w:right="47" w:firstLine="0"/>
        <w:rPr>
          <w:rFonts w:ascii="Arial" w:hAnsi="Arial" w:cs="Arial"/>
          <w:b/>
          <w:sz w:val="22"/>
          <w:szCs w:val="22"/>
          <w:lang w:val="id-ID"/>
        </w:rPr>
      </w:pPr>
      <w:r w:rsidRPr="00EC2262">
        <w:rPr>
          <w:rFonts w:ascii="Arial" w:hAnsi="Arial" w:cs="Arial"/>
          <w:b/>
          <w:sz w:val="22"/>
          <w:szCs w:val="22"/>
          <w:lang w:val="id-ID"/>
        </w:rPr>
        <w:t xml:space="preserve">Sistem Deteksi Dini Sebagai Upaya Mitigasi </w:t>
      </w:r>
      <w:r w:rsidR="00256F4F">
        <w:rPr>
          <w:rFonts w:ascii="Arial" w:hAnsi="Arial" w:cs="Arial"/>
          <w:b/>
          <w:sz w:val="22"/>
          <w:szCs w:val="22"/>
          <w:lang w:val="id-ID"/>
        </w:rPr>
        <w:t>Struktural</w:t>
      </w:r>
    </w:p>
    <w:p w14:paraId="58EDF2B3" w14:textId="463B7AA0" w:rsidR="00EC2262" w:rsidRDefault="00EC2262" w:rsidP="00EC2262">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 xml:space="preserve">Sistem deteksi </w:t>
      </w:r>
      <w:r w:rsidR="00CF6C62">
        <w:rPr>
          <w:rFonts w:ascii="Arial" w:hAnsi="Arial" w:cs="Arial"/>
          <w:sz w:val="22"/>
          <w:szCs w:val="22"/>
          <w:lang w:val="id-ID"/>
        </w:rPr>
        <w:t xml:space="preserve">dini pada sistem </w:t>
      </w:r>
      <w:r w:rsidR="00CF6C62" w:rsidRPr="00CF6C62">
        <w:rPr>
          <w:rFonts w:ascii="Arial" w:hAnsi="Arial" w:cs="Arial"/>
          <w:sz w:val="22"/>
          <w:szCs w:val="22"/>
          <w:lang w:val="id-ID"/>
        </w:rPr>
        <w:t xml:space="preserve">monitoring gempa di RSG-GAS berdasarkan </w:t>
      </w:r>
      <w:r w:rsidR="00CF6C62" w:rsidRPr="00CF6C62">
        <w:rPr>
          <w:rFonts w:ascii="Arial" w:hAnsi="Arial" w:cs="Arial"/>
          <w:i/>
          <w:sz w:val="22"/>
          <w:szCs w:val="22"/>
          <w:lang w:val="id-ID"/>
        </w:rPr>
        <w:t>safety standard series</w:t>
      </w:r>
      <w:r w:rsidR="00CF6C62">
        <w:rPr>
          <w:rFonts w:ascii="Arial" w:hAnsi="Arial" w:cs="Arial"/>
          <w:sz w:val="22"/>
          <w:szCs w:val="22"/>
          <w:lang w:val="id-ID"/>
        </w:rPr>
        <w:t>: Nomor</w:t>
      </w:r>
      <w:r w:rsidR="00CF6C62" w:rsidRPr="00CF6C62">
        <w:rPr>
          <w:rFonts w:ascii="Arial" w:hAnsi="Arial" w:cs="Arial"/>
          <w:sz w:val="22"/>
          <w:szCs w:val="22"/>
          <w:lang w:val="id-ID"/>
        </w:rPr>
        <w:t xml:space="preserve"> NS-G-1.6. Fungsi sistem monitor gempa RSG-GAS </w:t>
      </w:r>
      <w:r w:rsidR="00CF6C62">
        <w:rPr>
          <w:rFonts w:ascii="Arial" w:hAnsi="Arial" w:cs="Arial"/>
          <w:sz w:val="22"/>
          <w:szCs w:val="22"/>
          <w:lang w:val="id-ID"/>
        </w:rPr>
        <w:t xml:space="preserve">diberikan dalam Gambar 4, berfungsi </w:t>
      </w:r>
      <w:r w:rsidR="00CF6C62" w:rsidRPr="00CF6C62">
        <w:rPr>
          <w:rFonts w:ascii="Arial" w:hAnsi="Arial" w:cs="Arial"/>
          <w:sz w:val="22"/>
          <w:szCs w:val="22"/>
          <w:lang w:val="id-ID"/>
        </w:rPr>
        <w:t xml:space="preserve">untuk mendeteksi, mengukur, dan menginformasikan kejadian gempa yang terjadi di lokasi reaktor RSG-GAS ke </w:t>
      </w:r>
      <w:r w:rsidR="00D64F84">
        <w:rPr>
          <w:rFonts w:ascii="Arial" w:hAnsi="Arial" w:cs="Arial"/>
          <w:sz w:val="22"/>
          <w:szCs w:val="22"/>
          <w:lang w:val="id-ID"/>
        </w:rPr>
        <w:t>ruang kendali</w:t>
      </w:r>
      <w:r w:rsidR="000F727E">
        <w:rPr>
          <w:rFonts w:ascii="Arial" w:hAnsi="Arial" w:cs="Arial"/>
          <w:sz w:val="22"/>
          <w:szCs w:val="22"/>
          <w:lang w:val="id-ID"/>
        </w:rPr>
        <w:t>, agar</w:t>
      </w:r>
      <w:r w:rsidR="00CF6C62">
        <w:rPr>
          <w:rFonts w:ascii="Arial" w:hAnsi="Arial" w:cs="Arial"/>
          <w:sz w:val="22"/>
          <w:szCs w:val="22"/>
          <w:lang w:val="id-ID"/>
        </w:rPr>
        <w:t xml:space="preserve"> petugas operator </w:t>
      </w:r>
      <w:r w:rsidR="00CF6C62" w:rsidRPr="00CF6C62">
        <w:rPr>
          <w:rFonts w:ascii="Arial" w:hAnsi="Arial" w:cs="Arial"/>
          <w:sz w:val="22"/>
          <w:szCs w:val="22"/>
          <w:lang w:val="id-ID"/>
        </w:rPr>
        <w:t>dapat mengambil tindakan keselamatan (</w:t>
      </w:r>
      <w:r w:rsidR="00CF6C62" w:rsidRPr="00CF6C62">
        <w:rPr>
          <w:rFonts w:ascii="Arial" w:hAnsi="Arial" w:cs="Arial"/>
          <w:i/>
          <w:sz w:val="22"/>
          <w:szCs w:val="22"/>
          <w:lang w:val="id-ID"/>
        </w:rPr>
        <w:t>scram</w:t>
      </w:r>
      <w:r w:rsidR="00CF6C62" w:rsidRPr="00CF6C62">
        <w:rPr>
          <w:rFonts w:ascii="Arial" w:hAnsi="Arial" w:cs="Arial"/>
          <w:sz w:val="22"/>
          <w:szCs w:val="22"/>
          <w:lang w:val="id-ID"/>
        </w:rPr>
        <w:t>) jika dipertimbangkan getaran gempa cukup besar</w:t>
      </w:r>
      <w:r w:rsidR="00CF6C62">
        <w:rPr>
          <w:rFonts w:ascii="Arial" w:hAnsi="Arial" w:cs="Arial"/>
          <w:sz w:val="22"/>
          <w:szCs w:val="22"/>
          <w:lang w:val="id-ID"/>
        </w:rPr>
        <w:t xml:space="preserve">. RSG-GAS juga dilengkapi sistem deteksi kebakaran, </w:t>
      </w:r>
      <w:r w:rsidR="00CF6C62" w:rsidRPr="00CF6C62">
        <w:rPr>
          <w:rFonts w:ascii="Arial" w:hAnsi="Arial" w:cs="Arial"/>
          <w:sz w:val="22"/>
          <w:szCs w:val="22"/>
          <w:lang w:val="id-ID"/>
        </w:rPr>
        <w:t xml:space="preserve">semua lokasi RSG-GAS dipasang </w:t>
      </w:r>
      <w:r w:rsidR="00D64F84">
        <w:rPr>
          <w:rFonts w:ascii="Arial" w:hAnsi="Arial" w:cs="Arial"/>
          <w:sz w:val="22"/>
          <w:szCs w:val="22"/>
          <w:lang w:val="id-ID"/>
        </w:rPr>
        <w:t>sistem sensor asap dan suhu yang dipasang mengelilingi jalur alarm kebakaran seluruh gedung dan mengirim sinyal kendali alarm kebakaran ke ruang kendali.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66"/>
        <w:gridCol w:w="4173"/>
      </w:tblGrid>
      <w:tr w:rsidR="00622D03" w14:paraId="69EF89D5" w14:textId="77777777" w:rsidTr="001D6CC2">
        <w:tc>
          <w:tcPr>
            <w:tcW w:w="4866" w:type="dxa"/>
          </w:tcPr>
          <w:p w14:paraId="7854E19E" w14:textId="2B8148CE" w:rsidR="00622D03" w:rsidRDefault="00622D03" w:rsidP="00CF6C62">
            <w:pPr>
              <w:pStyle w:val="IEEEParagraph"/>
              <w:spacing w:line="360" w:lineRule="auto"/>
              <w:ind w:right="47" w:firstLine="0"/>
              <w:rPr>
                <w:rFonts w:ascii="Arial" w:hAnsi="Arial" w:cs="Arial"/>
                <w:sz w:val="22"/>
                <w:szCs w:val="22"/>
                <w:lang w:val="id-ID"/>
              </w:rPr>
            </w:pPr>
            <w:r w:rsidRPr="00622D03">
              <w:rPr>
                <w:rFonts w:ascii="Arial" w:hAnsi="Arial" w:cs="Arial"/>
                <w:noProof/>
                <w:sz w:val="22"/>
                <w:szCs w:val="22"/>
                <w:lang w:val="en-ID" w:eastAsia="en-ID"/>
              </w:rPr>
              <w:drawing>
                <wp:anchor distT="0" distB="0" distL="114300" distR="114300" simplePos="0" relativeHeight="251669504" behindDoc="0" locked="0" layoutInCell="1" allowOverlap="1" wp14:anchorId="19D2DF41" wp14:editId="25DA64A9">
                  <wp:simplePos x="0" y="0"/>
                  <wp:positionH relativeFrom="column">
                    <wp:posOffset>-5080</wp:posOffset>
                  </wp:positionH>
                  <wp:positionV relativeFrom="paragraph">
                    <wp:posOffset>198120</wp:posOffset>
                  </wp:positionV>
                  <wp:extent cx="2943225" cy="1133475"/>
                  <wp:effectExtent l="0" t="0" r="9525" b="9525"/>
                  <wp:wrapTight wrapText="bothSides">
                    <wp:wrapPolygon edited="0">
                      <wp:start x="0" y="0"/>
                      <wp:lineTo x="0" y="21418"/>
                      <wp:lineTo x="21530" y="21418"/>
                      <wp:lineTo x="21530" y="0"/>
                      <wp:lineTo x="0" y="0"/>
                    </wp:wrapPolygon>
                  </wp:wrapTight>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a:stretch>
                            <a:fillRect/>
                          </a:stretch>
                        </pic:blipFill>
                        <pic:spPr>
                          <a:xfrm>
                            <a:off x="0" y="0"/>
                            <a:ext cx="2943225" cy="1133475"/>
                          </a:xfrm>
                          <a:prstGeom prst="rect">
                            <a:avLst/>
                          </a:prstGeom>
                        </pic:spPr>
                      </pic:pic>
                    </a:graphicData>
                  </a:graphic>
                  <wp14:sizeRelH relativeFrom="margin">
                    <wp14:pctWidth>0</wp14:pctWidth>
                  </wp14:sizeRelH>
                  <wp14:sizeRelV relativeFrom="margin">
                    <wp14:pctHeight>0</wp14:pctHeight>
                  </wp14:sizeRelV>
                </wp:anchor>
              </w:drawing>
            </w:r>
          </w:p>
        </w:tc>
        <w:tc>
          <w:tcPr>
            <w:tcW w:w="4173" w:type="dxa"/>
            <w:tcBorders>
              <w:left w:val="nil"/>
            </w:tcBorders>
          </w:tcPr>
          <w:p w14:paraId="6B6056D1" w14:textId="7C211EC8" w:rsidR="00622D03" w:rsidRDefault="001D6CC2" w:rsidP="00CF6C62">
            <w:pPr>
              <w:pStyle w:val="IEEEParagraph"/>
              <w:spacing w:line="360" w:lineRule="auto"/>
              <w:ind w:right="47" w:firstLine="0"/>
              <w:rPr>
                <w:rFonts w:ascii="Arial" w:hAnsi="Arial" w:cs="Arial"/>
                <w:sz w:val="22"/>
                <w:szCs w:val="22"/>
                <w:lang w:val="id-ID"/>
              </w:rPr>
            </w:pPr>
            <w:r w:rsidRPr="00622D03">
              <w:rPr>
                <w:rFonts w:ascii="Arial" w:hAnsi="Arial" w:cs="Arial"/>
                <w:noProof/>
                <w:sz w:val="22"/>
                <w:szCs w:val="22"/>
                <w:lang w:val="en-ID" w:eastAsia="en-ID"/>
              </w:rPr>
              <w:drawing>
                <wp:anchor distT="0" distB="0" distL="114300" distR="114300" simplePos="0" relativeHeight="251677696" behindDoc="0" locked="0" layoutInCell="1" allowOverlap="1" wp14:anchorId="0A9856DC" wp14:editId="1B911012">
                  <wp:simplePos x="0" y="0"/>
                  <wp:positionH relativeFrom="column">
                    <wp:posOffset>-66040</wp:posOffset>
                  </wp:positionH>
                  <wp:positionV relativeFrom="paragraph">
                    <wp:posOffset>198120</wp:posOffset>
                  </wp:positionV>
                  <wp:extent cx="2800350" cy="1133475"/>
                  <wp:effectExtent l="0" t="0" r="0" b="9525"/>
                  <wp:wrapTight wrapText="bothSides">
                    <wp:wrapPolygon edited="0">
                      <wp:start x="0" y="0"/>
                      <wp:lineTo x="0" y="21418"/>
                      <wp:lineTo x="21453" y="21418"/>
                      <wp:lineTo x="21453" y="0"/>
                      <wp:lineTo x="0" y="0"/>
                    </wp:wrapPolygon>
                  </wp:wrapTight>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7"/>
                          <a:stretch>
                            <a:fillRect/>
                          </a:stretch>
                        </pic:blipFill>
                        <pic:spPr>
                          <a:xfrm>
                            <a:off x="0" y="0"/>
                            <a:ext cx="2800350" cy="1133475"/>
                          </a:xfrm>
                          <a:prstGeom prst="rect">
                            <a:avLst/>
                          </a:prstGeom>
                        </pic:spPr>
                      </pic:pic>
                    </a:graphicData>
                  </a:graphic>
                  <wp14:sizeRelH relativeFrom="margin">
                    <wp14:pctWidth>0</wp14:pctWidth>
                  </wp14:sizeRelH>
                  <wp14:sizeRelV relativeFrom="margin">
                    <wp14:pctHeight>0</wp14:pctHeight>
                  </wp14:sizeRelV>
                </wp:anchor>
              </w:drawing>
            </w:r>
          </w:p>
        </w:tc>
      </w:tr>
    </w:tbl>
    <w:p w14:paraId="4FC81EA2" w14:textId="1980C563" w:rsidR="00622D03" w:rsidRPr="00D35A99" w:rsidRDefault="00622D03" w:rsidP="00622D03">
      <w:pPr>
        <w:keepNext/>
        <w:spacing w:after="0" w:line="360" w:lineRule="auto"/>
        <w:jc w:val="center"/>
        <w:outlineLvl w:val="0"/>
        <w:rPr>
          <w:rFonts w:ascii="Arial" w:hAnsi="Arial" w:cs="Arial"/>
          <w:b/>
          <w:bCs/>
          <w:lang w:eastAsia="zh-CN"/>
        </w:rPr>
      </w:pPr>
      <w:r w:rsidRPr="00D35A99">
        <w:rPr>
          <w:rFonts w:ascii="Arial" w:hAnsi="Arial" w:cs="Arial"/>
          <w:b/>
          <w:bCs/>
          <w:lang w:eastAsia="zh-CN"/>
        </w:rPr>
        <w:t xml:space="preserve">Gambar 4 Titik Pengukuran </w:t>
      </w:r>
      <w:r w:rsidRPr="00D35A99">
        <w:rPr>
          <w:rFonts w:ascii="Arial" w:hAnsi="Arial" w:cs="Arial"/>
          <w:b/>
          <w:bCs/>
          <w:i/>
          <w:lang w:eastAsia="zh-CN"/>
        </w:rPr>
        <w:t>Basement</w:t>
      </w:r>
    </w:p>
    <w:p w14:paraId="6C7571B5" w14:textId="5417583D" w:rsidR="00CF6C62" w:rsidRPr="00622D03" w:rsidRDefault="00622D03" w:rsidP="00622D03">
      <w:pPr>
        <w:pStyle w:val="IEEEParagraph"/>
        <w:spacing w:line="360" w:lineRule="auto"/>
        <w:ind w:right="47" w:firstLine="0"/>
        <w:jc w:val="center"/>
        <w:rPr>
          <w:rFonts w:ascii="Arial" w:hAnsi="Arial" w:cs="Arial"/>
          <w:sz w:val="22"/>
          <w:szCs w:val="22"/>
          <w:lang w:val="id-ID"/>
        </w:rPr>
      </w:pPr>
      <w:r w:rsidRPr="00834485">
        <w:rPr>
          <w:rFonts w:ascii="Arial" w:hAnsi="Arial" w:cs="Arial"/>
          <w:bCs/>
          <w:sz w:val="20"/>
          <w:szCs w:val="20"/>
        </w:rPr>
        <w:t xml:space="preserve">Sumber: </w:t>
      </w:r>
      <w:hyperlink r:id="rId18" w:history="1">
        <w:r>
          <w:rPr>
            <w:rStyle w:val="Hyperlink"/>
            <w:rFonts w:ascii="Arial" w:hAnsi="Arial" w:cs="Arial"/>
            <w:bCs/>
            <w:color w:val="auto"/>
            <w:sz w:val="20"/>
            <w:szCs w:val="20"/>
            <w:u w:val="none"/>
            <w:lang w:val="id-ID"/>
          </w:rPr>
          <w:t>dokumentasi</w:t>
        </w:r>
      </w:hyperlink>
      <w:r>
        <w:rPr>
          <w:rStyle w:val="Hyperlink"/>
          <w:rFonts w:ascii="Arial" w:hAnsi="Arial" w:cs="Arial"/>
          <w:bCs/>
          <w:color w:val="auto"/>
          <w:sz w:val="20"/>
          <w:szCs w:val="20"/>
          <w:u w:val="none"/>
          <w:lang w:val="id-ID"/>
        </w:rPr>
        <w:t xml:space="preserve"> DPFK</w:t>
      </w:r>
    </w:p>
    <w:p w14:paraId="72DC38C5" w14:textId="26905470" w:rsidR="000F727E" w:rsidRDefault="000F727E" w:rsidP="00F65033">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RSG-GAS juga dilengkapi sistem deteksi radiasi untuk mengetahui sejak dini apabila terjadi lepasan radioaktif ke lingkungan. Petugas yang bekerja dalam area radioaktif dilengkapi dengan dosimeter personil dan peralatan proteksi radiasi, alat ini berfungsi untuk memberikan informasi nominal besaran radiasi di sekitar petugas bekerja. Sehingga</w:t>
      </w:r>
      <w:r w:rsidR="00873A15">
        <w:rPr>
          <w:rFonts w:ascii="Arial" w:hAnsi="Arial" w:cs="Arial"/>
          <w:sz w:val="22"/>
          <w:szCs w:val="22"/>
          <w:lang w:val="id-ID"/>
        </w:rPr>
        <w:t xml:space="preserve">, </w:t>
      </w:r>
      <w:r>
        <w:rPr>
          <w:rFonts w:ascii="Arial" w:hAnsi="Arial" w:cs="Arial"/>
          <w:sz w:val="22"/>
          <w:szCs w:val="22"/>
          <w:lang w:val="id-ID"/>
        </w:rPr>
        <w:t>petugas dapat segera melakukan tindakan</w:t>
      </w:r>
      <w:r w:rsidR="00873A15">
        <w:rPr>
          <w:rFonts w:ascii="Arial" w:hAnsi="Arial" w:cs="Arial"/>
          <w:sz w:val="22"/>
          <w:szCs w:val="22"/>
          <w:lang w:val="id-ID"/>
        </w:rPr>
        <w:t xml:space="preserve"> tanggap darurat, </w:t>
      </w:r>
      <w:r w:rsidRPr="00CF6C62">
        <w:rPr>
          <w:rFonts w:ascii="Arial" w:hAnsi="Arial" w:cs="Arial"/>
          <w:sz w:val="22"/>
          <w:szCs w:val="22"/>
          <w:lang w:val="id-ID"/>
        </w:rPr>
        <w:t>jika dipertimbangkan</w:t>
      </w:r>
      <w:r>
        <w:rPr>
          <w:rFonts w:ascii="Arial" w:hAnsi="Arial" w:cs="Arial"/>
          <w:sz w:val="22"/>
          <w:szCs w:val="22"/>
          <w:lang w:val="id-ID"/>
        </w:rPr>
        <w:t xml:space="preserve"> radiasi </w:t>
      </w:r>
      <w:r w:rsidR="00873A15">
        <w:rPr>
          <w:rFonts w:ascii="Arial" w:hAnsi="Arial" w:cs="Arial"/>
          <w:sz w:val="22"/>
          <w:szCs w:val="22"/>
          <w:lang w:val="id-ID"/>
        </w:rPr>
        <w:t xml:space="preserve">yang </w:t>
      </w:r>
      <w:r>
        <w:rPr>
          <w:rFonts w:ascii="Arial" w:hAnsi="Arial" w:cs="Arial"/>
          <w:sz w:val="22"/>
          <w:szCs w:val="22"/>
          <w:lang w:val="id-ID"/>
        </w:rPr>
        <w:t xml:space="preserve">diterima </w:t>
      </w:r>
      <w:r w:rsidR="00873A15">
        <w:rPr>
          <w:rFonts w:ascii="Arial" w:hAnsi="Arial" w:cs="Arial"/>
          <w:sz w:val="22"/>
          <w:szCs w:val="22"/>
          <w:lang w:val="id-ID"/>
        </w:rPr>
        <w:t xml:space="preserve">pekerja </w:t>
      </w:r>
      <w:r>
        <w:rPr>
          <w:rFonts w:ascii="Arial" w:hAnsi="Arial" w:cs="Arial"/>
          <w:sz w:val="22"/>
          <w:szCs w:val="22"/>
          <w:lang w:val="id-ID"/>
        </w:rPr>
        <w:t>melewati ambang batas</w:t>
      </w:r>
      <w:r w:rsidR="00256F4F">
        <w:rPr>
          <w:rFonts w:ascii="Arial" w:hAnsi="Arial" w:cs="Arial"/>
          <w:sz w:val="22"/>
          <w:szCs w:val="22"/>
          <w:lang w:val="id-ID"/>
        </w:rPr>
        <w:t xml:space="preserve"> </w:t>
      </w:r>
      <w:r w:rsidR="00B229EF" w:rsidRPr="00B229EF">
        <w:rPr>
          <w:rFonts w:ascii="Arial" w:hAnsi="Arial" w:cs="Arial"/>
          <w:sz w:val="22"/>
          <w:szCs w:val="22"/>
          <w:lang w:val="id-ID"/>
        </w:rPr>
        <w:t>20 mSv per tahun dalam periode 5 tahun, dan 50 mSv dalam 1 tahun tertentu</w:t>
      </w:r>
      <w:r w:rsidRPr="00B229EF">
        <w:rPr>
          <w:rFonts w:ascii="Arial" w:hAnsi="Arial" w:cs="Arial"/>
          <w:sz w:val="22"/>
          <w:szCs w:val="22"/>
          <w:lang w:val="id-ID"/>
        </w:rPr>
        <w:t>.</w:t>
      </w:r>
      <w:r w:rsidR="00873A15">
        <w:rPr>
          <w:rFonts w:ascii="Arial" w:hAnsi="Arial" w:cs="Arial"/>
          <w:sz w:val="22"/>
          <w:szCs w:val="22"/>
          <w:lang w:val="id-ID"/>
        </w:rPr>
        <w:t xml:space="preserve"> Selain alat deteksi radiasi yang dimiliki petugas, RSG-GAS juga dilengkapi sistem deteksi radiasi </w:t>
      </w:r>
      <w:r w:rsidR="00256F4F" w:rsidRPr="00256F4F">
        <w:rPr>
          <w:rFonts w:ascii="Arial" w:hAnsi="Arial" w:cs="Arial"/>
          <w:sz w:val="22"/>
          <w:szCs w:val="22"/>
          <w:lang w:val="id-ID"/>
        </w:rPr>
        <w:t xml:space="preserve">yang </w:t>
      </w:r>
      <w:r w:rsidR="00256F4F">
        <w:rPr>
          <w:rFonts w:ascii="Arial" w:hAnsi="Arial" w:cs="Arial"/>
          <w:sz w:val="22"/>
          <w:szCs w:val="22"/>
          <w:lang w:val="id-ID"/>
        </w:rPr>
        <w:t>dipasang</w:t>
      </w:r>
      <w:r w:rsidR="00256F4F" w:rsidRPr="00256F4F">
        <w:rPr>
          <w:rFonts w:ascii="Arial" w:hAnsi="Arial" w:cs="Arial"/>
          <w:sz w:val="22"/>
          <w:szCs w:val="22"/>
          <w:lang w:val="id-ID"/>
        </w:rPr>
        <w:t xml:space="preserve"> pada ruangan dalam reaktor bertujuan memantau paparan dan aktivitas radiasi di tiap ruang dan sistem</w:t>
      </w:r>
      <w:r w:rsidR="00256F4F">
        <w:rPr>
          <w:rFonts w:ascii="Arial" w:hAnsi="Arial" w:cs="Arial"/>
          <w:sz w:val="22"/>
          <w:szCs w:val="22"/>
          <w:lang w:val="id-ID"/>
        </w:rPr>
        <w:t xml:space="preserve"> diberikan dalam Gambar 5.</w:t>
      </w:r>
    </w:p>
    <w:tbl>
      <w:tblPr>
        <w:tblStyle w:val="TableGrid"/>
        <w:tblW w:w="0" w:type="auto"/>
        <w:tblLook w:val="04A0" w:firstRow="1" w:lastRow="0" w:firstColumn="1" w:lastColumn="0" w:noHBand="0" w:noVBand="1"/>
      </w:tblPr>
      <w:tblGrid>
        <w:gridCol w:w="8153"/>
      </w:tblGrid>
      <w:tr w:rsidR="00256F4F" w:rsidRPr="00B9421E" w14:paraId="42372D53" w14:textId="77777777" w:rsidTr="00862437">
        <w:tc>
          <w:tcPr>
            <w:tcW w:w="8153" w:type="dxa"/>
            <w:tcBorders>
              <w:top w:val="nil"/>
              <w:left w:val="nil"/>
              <w:bottom w:val="nil"/>
              <w:right w:val="nil"/>
            </w:tcBorders>
          </w:tcPr>
          <w:p w14:paraId="0FCCE343" w14:textId="77777777" w:rsidR="00256F4F" w:rsidRPr="00B9421E" w:rsidRDefault="00256F4F" w:rsidP="00862437">
            <w:pPr>
              <w:keepNext/>
              <w:spacing w:line="360" w:lineRule="auto"/>
              <w:jc w:val="both"/>
              <w:outlineLvl w:val="0"/>
              <w:rPr>
                <w:rFonts w:ascii="Arial" w:hAnsi="Arial" w:cs="Arial"/>
                <w:bCs/>
                <w:sz w:val="24"/>
                <w:szCs w:val="24"/>
                <w:lang w:val="id-ID" w:eastAsia="zh-CN"/>
              </w:rPr>
            </w:pPr>
            <w:r w:rsidRPr="00B9421E">
              <w:rPr>
                <w:rFonts w:ascii="Arial" w:hAnsi="Arial" w:cs="Arial"/>
                <w:bCs/>
                <w:noProof/>
                <w:sz w:val="24"/>
                <w:szCs w:val="24"/>
                <w:lang w:val="en-ID" w:eastAsia="en-ID"/>
              </w:rPr>
              <w:drawing>
                <wp:anchor distT="0" distB="0" distL="114300" distR="114300" simplePos="0" relativeHeight="251654144" behindDoc="1" locked="0" layoutInCell="1" allowOverlap="1" wp14:anchorId="4CF83768" wp14:editId="1F7BCD7B">
                  <wp:simplePos x="0" y="0"/>
                  <wp:positionH relativeFrom="column">
                    <wp:posOffset>985520</wp:posOffset>
                  </wp:positionH>
                  <wp:positionV relativeFrom="paragraph">
                    <wp:posOffset>-1270</wp:posOffset>
                  </wp:positionV>
                  <wp:extent cx="3810000" cy="1257300"/>
                  <wp:effectExtent l="0" t="0" r="0" b="0"/>
                  <wp:wrapTight wrapText="bothSides">
                    <wp:wrapPolygon edited="0">
                      <wp:start x="0" y="0"/>
                      <wp:lineTo x="0" y="21273"/>
                      <wp:lineTo x="21492" y="21273"/>
                      <wp:lineTo x="21492" y="0"/>
                      <wp:lineTo x="0" y="0"/>
                    </wp:wrapPolygon>
                  </wp:wrapTight>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0" cy="1257300"/>
                          </a:xfrm>
                          <a:prstGeom prst="rect">
                            <a:avLst/>
                          </a:prstGeom>
                          <a:noFill/>
                        </pic:spPr>
                      </pic:pic>
                    </a:graphicData>
                  </a:graphic>
                  <wp14:sizeRelH relativeFrom="page">
                    <wp14:pctWidth>0</wp14:pctWidth>
                  </wp14:sizeRelH>
                  <wp14:sizeRelV relativeFrom="page">
                    <wp14:pctHeight>0</wp14:pctHeight>
                  </wp14:sizeRelV>
                </wp:anchor>
              </w:drawing>
            </w:r>
          </w:p>
        </w:tc>
      </w:tr>
    </w:tbl>
    <w:p w14:paraId="59D29487" w14:textId="669AF135" w:rsidR="00256F4F" w:rsidRPr="00D35A99" w:rsidRDefault="00256F4F" w:rsidP="001D6CC2">
      <w:pPr>
        <w:keepNext/>
        <w:spacing w:after="0" w:line="360" w:lineRule="auto"/>
        <w:jc w:val="center"/>
        <w:outlineLvl w:val="0"/>
        <w:rPr>
          <w:rFonts w:ascii="Arial" w:hAnsi="Arial" w:cs="Arial"/>
          <w:b/>
          <w:bCs/>
          <w:lang w:eastAsia="zh-CN"/>
        </w:rPr>
      </w:pPr>
      <w:r w:rsidRPr="00D35A99">
        <w:rPr>
          <w:rFonts w:ascii="Arial" w:hAnsi="Arial" w:cs="Arial"/>
          <w:b/>
          <w:bCs/>
          <w:lang w:eastAsia="zh-CN"/>
        </w:rPr>
        <w:t>Gambar 5 Sistem Proteksi Radiasi Di Dalam Reaktor</w:t>
      </w:r>
    </w:p>
    <w:p w14:paraId="7E98F4E7" w14:textId="77777777" w:rsidR="00256F4F" w:rsidRPr="003D3485" w:rsidRDefault="00256F4F" w:rsidP="001D6CC2">
      <w:pPr>
        <w:keepNext/>
        <w:spacing w:after="0" w:line="360" w:lineRule="auto"/>
        <w:jc w:val="center"/>
        <w:outlineLvl w:val="0"/>
        <w:rPr>
          <w:rFonts w:ascii="Arial" w:hAnsi="Arial" w:cs="Arial"/>
          <w:bCs/>
          <w:sz w:val="20"/>
          <w:szCs w:val="20"/>
          <w:lang w:eastAsia="zh-CN"/>
        </w:rPr>
      </w:pPr>
      <w:r w:rsidRPr="003D3485">
        <w:rPr>
          <w:rFonts w:ascii="Arial" w:hAnsi="Arial" w:cs="Arial"/>
          <w:bCs/>
          <w:sz w:val="20"/>
          <w:szCs w:val="20"/>
          <w:lang w:eastAsia="zh-CN"/>
        </w:rPr>
        <w:t xml:space="preserve">Sumber: Dokumentasi </w:t>
      </w:r>
      <w:r>
        <w:rPr>
          <w:rFonts w:ascii="Arial" w:hAnsi="Arial" w:cs="Arial"/>
          <w:bCs/>
          <w:sz w:val="20"/>
          <w:szCs w:val="20"/>
          <w:lang w:eastAsia="zh-CN"/>
        </w:rPr>
        <w:t>DPFK</w:t>
      </w:r>
      <w:r w:rsidRPr="003D3485">
        <w:rPr>
          <w:rFonts w:ascii="Arial" w:hAnsi="Arial" w:cs="Arial"/>
          <w:bCs/>
          <w:sz w:val="20"/>
          <w:szCs w:val="20"/>
          <w:lang w:eastAsia="zh-CN"/>
        </w:rPr>
        <w:t>-BRIN (2021)</w:t>
      </w:r>
    </w:p>
    <w:p w14:paraId="50BBD009" w14:textId="4BDEF5E0" w:rsidR="00256F4F" w:rsidRPr="00B229EF" w:rsidRDefault="00256F4F" w:rsidP="00256F4F">
      <w:pPr>
        <w:pStyle w:val="IEEEParagraph"/>
        <w:spacing w:line="360" w:lineRule="auto"/>
        <w:ind w:right="47" w:firstLine="540"/>
        <w:rPr>
          <w:rFonts w:ascii="Arial" w:hAnsi="Arial" w:cs="Arial"/>
          <w:sz w:val="22"/>
          <w:szCs w:val="22"/>
          <w:lang w:val="id-ID"/>
        </w:rPr>
      </w:pPr>
      <w:r>
        <w:rPr>
          <w:rFonts w:ascii="Arial" w:hAnsi="Arial" w:cs="Arial"/>
          <w:sz w:val="22"/>
          <w:szCs w:val="22"/>
          <w:lang w:val="id-ID"/>
        </w:rPr>
        <w:t xml:space="preserve">Sistem deteksi dini juga terdapat di luar RSG-GAS yang berfungsi untuk memberikan informasi secara </w:t>
      </w:r>
      <w:r w:rsidRPr="003D29BB">
        <w:rPr>
          <w:rFonts w:ascii="Arial" w:hAnsi="Arial" w:cs="Arial"/>
          <w:i/>
          <w:sz w:val="22"/>
          <w:szCs w:val="22"/>
          <w:lang w:val="id-ID"/>
        </w:rPr>
        <w:t>online</w:t>
      </w:r>
      <w:r>
        <w:rPr>
          <w:rFonts w:ascii="Arial" w:hAnsi="Arial" w:cs="Arial"/>
          <w:sz w:val="22"/>
          <w:szCs w:val="22"/>
          <w:lang w:val="id-ID"/>
        </w:rPr>
        <w:t xml:space="preserve"> kepada operator apabila terjadi lepasan radioaktif ke luar RSG-GAS, sehingga dapat dilakukan tindakan tanggap darurat apabila lepasan radioaktif terdeteksi melebihi ambang batas yang diterima oleh masyarakat yaitu </w:t>
      </w:r>
      <w:r w:rsidR="00B229EF" w:rsidRPr="00B229EF">
        <w:rPr>
          <w:rFonts w:ascii="Arial" w:hAnsi="Arial" w:cs="Arial"/>
          <w:sz w:val="22"/>
          <w:szCs w:val="22"/>
          <w:lang w:val="id-ID"/>
        </w:rPr>
        <w:t>dengan dosis Efektif sebesar 1 mSv per tahun.</w:t>
      </w:r>
    </w:p>
    <w:p w14:paraId="3174178C" w14:textId="77777777" w:rsidR="00256F4F" w:rsidRDefault="00256F4F" w:rsidP="00256F4F">
      <w:pPr>
        <w:pStyle w:val="IEEEParagraph"/>
        <w:spacing w:line="360" w:lineRule="auto"/>
        <w:ind w:right="47" w:firstLine="0"/>
        <w:rPr>
          <w:rFonts w:ascii="Arial" w:hAnsi="Arial" w:cs="Arial"/>
          <w:sz w:val="22"/>
          <w:szCs w:val="22"/>
          <w:lang w:val="id-ID"/>
        </w:rPr>
      </w:pPr>
    </w:p>
    <w:p w14:paraId="4DB834CB" w14:textId="0EC789FB" w:rsidR="00256F4F" w:rsidRPr="00E47A41" w:rsidRDefault="00DA5CFF" w:rsidP="00256F4F">
      <w:pPr>
        <w:pStyle w:val="IEEEParagraph"/>
        <w:spacing w:line="360" w:lineRule="auto"/>
        <w:ind w:right="47" w:firstLine="0"/>
        <w:rPr>
          <w:rFonts w:ascii="Arial" w:hAnsi="Arial" w:cs="Arial"/>
          <w:b/>
          <w:sz w:val="22"/>
          <w:szCs w:val="22"/>
          <w:lang w:val="id-ID"/>
        </w:rPr>
      </w:pPr>
      <w:r>
        <w:rPr>
          <w:rFonts w:ascii="Arial" w:hAnsi="Arial" w:cs="Arial"/>
          <w:b/>
          <w:sz w:val="22"/>
          <w:szCs w:val="22"/>
          <w:lang w:val="id-ID"/>
        </w:rPr>
        <w:t>Pelatihan Kedaruratan Nuklir</w:t>
      </w:r>
      <w:r w:rsidR="00E47A41" w:rsidRPr="00E47A41">
        <w:rPr>
          <w:rFonts w:ascii="Arial" w:hAnsi="Arial" w:cs="Arial"/>
          <w:b/>
          <w:sz w:val="22"/>
          <w:szCs w:val="22"/>
          <w:lang w:val="id-ID"/>
        </w:rPr>
        <w:t xml:space="preserve"> Sebagai Upaya Mitigasi Nonstruktural</w:t>
      </w:r>
    </w:p>
    <w:p w14:paraId="00AC488E" w14:textId="5B23ABAF" w:rsidR="00CE7E1A" w:rsidRDefault="00CE7E1A" w:rsidP="00F65033">
      <w:pPr>
        <w:pStyle w:val="IEEEParagraph"/>
        <w:spacing w:line="360" w:lineRule="auto"/>
        <w:ind w:right="47" w:firstLine="540"/>
        <w:rPr>
          <w:rFonts w:ascii="Arial" w:hAnsi="Arial" w:cs="Arial"/>
          <w:sz w:val="22"/>
          <w:szCs w:val="22"/>
          <w:lang w:val="id-ID"/>
        </w:rPr>
      </w:pPr>
      <w:r w:rsidRPr="00B9421E">
        <w:rPr>
          <w:rFonts w:ascii="Arial" w:hAnsi="Arial" w:cs="Arial"/>
          <w:bCs/>
          <w:noProof/>
          <w:lang w:val="en-ID" w:eastAsia="en-ID"/>
        </w:rPr>
        <w:drawing>
          <wp:anchor distT="0" distB="0" distL="114300" distR="114300" simplePos="0" relativeHeight="251656192" behindDoc="0" locked="0" layoutInCell="1" allowOverlap="1" wp14:anchorId="2F4AA4CB" wp14:editId="5439B22A">
            <wp:simplePos x="0" y="0"/>
            <wp:positionH relativeFrom="column">
              <wp:posOffset>-71755</wp:posOffset>
            </wp:positionH>
            <wp:positionV relativeFrom="paragraph">
              <wp:posOffset>2178050</wp:posOffset>
            </wp:positionV>
            <wp:extent cx="2933700" cy="1200150"/>
            <wp:effectExtent l="0" t="0" r="0" b="0"/>
            <wp:wrapTight wrapText="bothSides">
              <wp:wrapPolygon edited="0">
                <wp:start x="0" y="0"/>
                <wp:lineTo x="0" y="21257"/>
                <wp:lineTo x="21460" y="21257"/>
                <wp:lineTo x="21460" y="0"/>
                <wp:lineTo x="0" y="0"/>
              </wp:wrapPolygon>
            </wp:wrapTight>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33700" cy="1200150"/>
                    </a:xfrm>
                    <a:prstGeom prst="rect">
                      <a:avLst/>
                    </a:prstGeom>
                  </pic:spPr>
                </pic:pic>
              </a:graphicData>
            </a:graphic>
            <wp14:sizeRelH relativeFrom="margin">
              <wp14:pctWidth>0</wp14:pctWidth>
            </wp14:sizeRelH>
            <wp14:sizeRelV relativeFrom="margin">
              <wp14:pctHeight>0</wp14:pctHeight>
            </wp14:sizeRelV>
          </wp:anchor>
        </w:drawing>
      </w:r>
      <w:r w:rsidRPr="00B9421E">
        <w:rPr>
          <w:rFonts w:ascii="Arial" w:hAnsi="Arial" w:cs="Arial"/>
          <w:bCs/>
          <w:noProof/>
          <w:lang w:val="en-ID" w:eastAsia="en-ID"/>
        </w:rPr>
        <w:drawing>
          <wp:anchor distT="0" distB="0" distL="114300" distR="114300" simplePos="0" relativeHeight="251637760" behindDoc="0" locked="0" layoutInCell="1" allowOverlap="1" wp14:anchorId="7C2A5F4B" wp14:editId="6CCF6D39">
            <wp:simplePos x="0" y="0"/>
            <wp:positionH relativeFrom="column">
              <wp:posOffset>2928620</wp:posOffset>
            </wp:positionH>
            <wp:positionV relativeFrom="paragraph">
              <wp:posOffset>2173605</wp:posOffset>
            </wp:positionV>
            <wp:extent cx="2790825" cy="1200150"/>
            <wp:effectExtent l="0" t="0" r="9525" b="0"/>
            <wp:wrapTight wrapText="bothSides">
              <wp:wrapPolygon edited="0">
                <wp:start x="0" y="0"/>
                <wp:lineTo x="0" y="21257"/>
                <wp:lineTo x="21526" y="21257"/>
                <wp:lineTo x="21526" y="0"/>
                <wp:lineTo x="0" y="0"/>
              </wp:wrapPolygon>
            </wp:wrapTight>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90825" cy="1200150"/>
                    </a:xfrm>
                    <a:prstGeom prst="rect">
                      <a:avLst/>
                    </a:prstGeom>
                  </pic:spPr>
                </pic:pic>
              </a:graphicData>
            </a:graphic>
            <wp14:sizeRelH relativeFrom="margin">
              <wp14:pctWidth>0</wp14:pctWidth>
            </wp14:sizeRelH>
            <wp14:sizeRelV relativeFrom="margin">
              <wp14:pctHeight>0</wp14:pctHeight>
            </wp14:sizeRelV>
          </wp:anchor>
        </w:drawing>
      </w:r>
      <w:r w:rsidR="002F76EA">
        <w:rPr>
          <w:rFonts w:ascii="Arial" w:hAnsi="Arial" w:cs="Arial"/>
          <w:sz w:val="22"/>
          <w:szCs w:val="22"/>
          <w:lang w:val="id-ID"/>
        </w:rPr>
        <w:t xml:space="preserve">Pelatihan kedaruratan nuklir dilakukan untuk meningkatkan kapasitas Petugas RSG-GAS, Pemerintah, Pemerintah Daerah, dan instansi terkait </w:t>
      </w:r>
      <w:r w:rsidR="00AE1643">
        <w:rPr>
          <w:rFonts w:ascii="Arial" w:hAnsi="Arial" w:cs="Arial"/>
          <w:sz w:val="22"/>
          <w:szCs w:val="22"/>
          <w:lang w:val="id-ID"/>
        </w:rPr>
        <w:t xml:space="preserve">untuk menghadapi </w:t>
      </w:r>
      <w:r w:rsidR="002F76EA">
        <w:rPr>
          <w:rFonts w:ascii="Arial" w:hAnsi="Arial" w:cs="Arial"/>
          <w:sz w:val="22"/>
          <w:szCs w:val="22"/>
          <w:lang w:val="id-ID"/>
        </w:rPr>
        <w:t xml:space="preserve">tanggap darurat bencana nuklir. </w:t>
      </w:r>
      <w:r w:rsidR="00AE1643">
        <w:rPr>
          <w:rFonts w:ascii="Arial" w:hAnsi="Arial" w:cs="Arial"/>
          <w:sz w:val="22"/>
          <w:szCs w:val="22"/>
          <w:lang w:val="id-ID"/>
        </w:rPr>
        <w:t xml:space="preserve">Pelatihan </w:t>
      </w:r>
      <w:r w:rsidR="00CE0528">
        <w:rPr>
          <w:rFonts w:ascii="Arial" w:hAnsi="Arial" w:cs="Arial"/>
          <w:sz w:val="22"/>
          <w:szCs w:val="22"/>
          <w:lang w:val="id-ID"/>
        </w:rPr>
        <w:t xml:space="preserve">kedaruratan nuklir merupakan kegiatan mitigasi </w:t>
      </w:r>
      <w:r w:rsidR="00CE0528" w:rsidRPr="00CE0528">
        <w:rPr>
          <w:rFonts w:ascii="Arial" w:hAnsi="Arial" w:cs="Arial"/>
          <w:sz w:val="22"/>
          <w:szCs w:val="22"/>
          <w:lang w:val="id-ID"/>
        </w:rPr>
        <w:t>untuk mengurangi risiko bencana</w:t>
      </w:r>
      <w:r w:rsidR="00CE0528">
        <w:rPr>
          <w:rFonts w:ascii="Arial" w:hAnsi="Arial" w:cs="Arial"/>
          <w:sz w:val="22"/>
          <w:szCs w:val="22"/>
          <w:lang w:val="id-ID"/>
        </w:rPr>
        <w:t xml:space="preserve">, </w:t>
      </w:r>
      <w:r w:rsidR="00AE1643">
        <w:rPr>
          <w:rFonts w:ascii="Arial" w:hAnsi="Arial" w:cs="Arial"/>
          <w:sz w:val="22"/>
          <w:szCs w:val="22"/>
          <w:lang w:val="id-ID"/>
        </w:rPr>
        <w:t xml:space="preserve">dilakukan </w:t>
      </w:r>
      <w:r w:rsidR="00CE0528">
        <w:rPr>
          <w:rFonts w:ascii="Arial" w:hAnsi="Arial" w:cs="Arial"/>
          <w:sz w:val="22"/>
          <w:szCs w:val="22"/>
          <w:lang w:val="id-ID"/>
        </w:rPr>
        <w:t xml:space="preserve">secara berkala </w:t>
      </w:r>
      <w:r w:rsidR="00AE1643">
        <w:rPr>
          <w:rFonts w:ascii="Arial" w:hAnsi="Arial" w:cs="Arial"/>
          <w:sz w:val="22"/>
          <w:szCs w:val="22"/>
          <w:lang w:val="id-ID"/>
        </w:rPr>
        <w:t xml:space="preserve">untuk mencegah terjadi kegagapan </w:t>
      </w:r>
      <w:r w:rsidR="00CE0528">
        <w:rPr>
          <w:rFonts w:ascii="Arial" w:hAnsi="Arial" w:cs="Arial"/>
          <w:sz w:val="22"/>
          <w:szCs w:val="22"/>
          <w:lang w:val="id-ID"/>
        </w:rPr>
        <w:t>pada saat</w:t>
      </w:r>
      <w:r w:rsidR="00AE1643">
        <w:rPr>
          <w:rFonts w:ascii="Arial" w:hAnsi="Arial" w:cs="Arial"/>
          <w:sz w:val="22"/>
          <w:szCs w:val="22"/>
          <w:lang w:val="id-ID"/>
        </w:rPr>
        <w:t xml:space="preserve"> tanggap darurat</w:t>
      </w:r>
      <w:r w:rsidR="00CE0528">
        <w:rPr>
          <w:rFonts w:ascii="Arial" w:hAnsi="Arial" w:cs="Arial"/>
          <w:sz w:val="22"/>
          <w:szCs w:val="22"/>
          <w:lang w:val="id-ID"/>
        </w:rPr>
        <w:t xml:space="preserve"> nuklir</w:t>
      </w:r>
      <w:r w:rsidR="00AE1643">
        <w:rPr>
          <w:rFonts w:ascii="Arial" w:hAnsi="Arial" w:cs="Arial"/>
          <w:sz w:val="22"/>
          <w:szCs w:val="22"/>
          <w:lang w:val="id-ID"/>
        </w:rPr>
        <w:t xml:space="preserve">. </w:t>
      </w:r>
      <w:r w:rsidR="002F76EA" w:rsidRPr="002F76EA">
        <w:rPr>
          <w:rFonts w:ascii="Arial" w:hAnsi="Arial" w:cs="Arial"/>
          <w:sz w:val="22"/>
          <w:szCs w:val="22"/>
          <w:lang w:val="id-ID"/>
        </w:rPr>
        <w:t xml:space="preserve">Pelatihan/gladi kedaruratan </w:t>
      </w:r>
      <w:r w:rsidR="00CE0528">
        <w:rPr>
          <w:rFonts w:ascii="Arial" w:hAnsi="Arial" w:cs="Arial"/>
          <w:sz w:val="22"/>
          <w:szCs w:val="22"/>
          <w:lang w:val="id-ID"/>
        </w:rPr>
        <w:t xml:space="preserve">nuklir untuk menghadapi ancaman bencana akibat kegagalan teknologi nuklir pada </w:t>
      </w:r>
      <w:r w:rsidR="002F76EA" w:rsidRPr="002F76EA">
        <w:rPr>
          <w:rFonts w:ascii="Arial" w:hAnsi="Arial" w:cs="Arial"/>
          <w:sz w:val="22"/>
          <w:szCs w:val="22"/>
          <w:lang w:val="id-ID"/>
        </w:rPr>
        <w:t xml:space="preserve">tingkat instalasi </w:t>
      </w:r>
      <w:r w:rsidR="00CE0528">
        <w:rPr>
          <w:rFonts w:ascii="Arial" w:hAnsi="Arial" w:cs="Arial"/>
          <w:sz w:val="22"/>
          <w:szCs w:val="22"/>
          <w:lang w:val="id-ID"/>
        </w:rPr>
        <w:t xml:space="preserve">telah </w:t>
      </w:r>
      <w:r w:rsidR="002F76EA" w:rsidRPr="002F76EA">
        <w:rPr>
          <w:rFonts w:ascii="Arial" w:hAnsi="Arial" w:cs="Arial"/>
          <w:sz w:val="22"/>
          <w:szCs w:val="22"/>
          <w:lang w:val="id-ID"/>
        </w:rPr>
        <w:t>dilakukan secara berkala 1 (satu) tahun sekali</w:t>
      </w:r>
      <w:r w:rsidR="00CE0528">
        <w:rPr>
          <w:rFonts w:ascii="Arial" w:hAnsi="Arial" w:cs="Arial"/>
          <w:sz w:val="22"/>
          <w:szCs w:val="22"/>
          <w:lang w:val="id-ID"/>
        </w:rPr>
        <w:t>. Pelaksanaan pelatihan dan/atau gladi dilakukan</w:t>
      </w:r>
      <w:r w:rsidR="002F76EA" w:rsidRPr="002F76EA">
        <w:rPr>
          <w:rFonts w:ascii="Arial" w:hAnsi="Arial" w:cs="Arial"/>
          <w:sz w:val="22"/>
          <w:szCs w:val="22"/>
          <w:lang w:val="id-ID"/>
        </w:rPr>
        <w:t xml:space="preserve"> sesuai dengan program </w:t>
      </w:r>
      <w:r w:rsidR="00CE0528">
        <w:rPr>
          <w:rFonts w:ascii="Arial" w:hAnsi="Arial" w:cs="Arial"/>
          <w:sz w:val="22"/>
          <w:szCs w:val="22"/>
          <w:lang w:val="id-ID"/>
        </w:rPr>
        <w:t>kesiapsiagaan</w:t>
      </w:r>
      <w:r w:rsidR="002F76EA" w:rsidRPr="002F76EA">
        <w:rPr>
          <w:rFonts w:ascii="Arial" w:hAnsi="Arial" w:cs="Arial"/>
          <w:sz w:val="22"/>
          <w:szCs w:val="22"/>
          <w:lang w:val="id-ID"/>
        </w:rPr>
        <w:t xml:space="preserve"> nuklir di KNS</w:t>
      </w:r>
      <w:r w:rsidR="002F76EA">
        <w:rPr>
          <w:rFonts w:ascii="Arial" w:hAnsi="Arial" w:cs="Arial"/>
          <w:sz w:val="22"/>
          <w:szCs w:val="22"/>
          <w:lang w:val="id-ID"/>
        </w:rPr>
        <w:t xml:space="preserve"> </w:t>
      </w:r>
      <w:r w:rsidR="00CE0528">
        <w:rPr>
          <w:rFonts w:ascii="Arial" w:hAnsi="Arial" w:cs="Arial"/>
          <w:sz w:val="22"/>
          <w:szCs w:val="22"/>
          <w:lang w:val="id-ID"/>
        </w:rPr>
        <w:t xml:space="preserve">yang telah ditetapkan. Pelatihan kedaruratan nuklir tingkat instalasi </w:t>
      </w:r>
      <w:r w:rsidR="002F76EA">
        <w:rPr>
          <w:rFonts w:ascii="Arial" w:hAnsi="Arial" w:cs="Arial"/>
          <w:sz w:val="22"/>
          <w:szCs w:val="22"/>
          <w:lang w:val="id-ID"/>
        </w:rPr>
        <w:t>diberikan dalam Gambar 6.</w:t>
      </w:r>
    </w:p>
    <w:p w14:paraId="0B8A3DED" w14:textId="43AECCBB" w:rsidR="00CE7E1A" w:rsidRPr="00D35A99" w:rsidRDefault="00CE7E1A" w:rsidP="00CE7E1A">
      <w:pPr>
        <w:tabs>
          <w:tab w:val="left" w:pos="1755"/>
        </w:tabs>
        <w:jc w:val="center"/>
        <w:rPr>
          <w:rFonts w:ascii="Arial" w:hAnsi="Arial" w:cs="Arial"/>
          <w:b/>
          <w:bCs/>
          <w:lang w:eastAsia="zh-CN"/>
        </w:rPr>
      </w:pPr>
      <w:r w:rsidRPr="00D35A99">
        <w:rPr>
          <w:rFonts w:ascii="Arial" w:hAnsi="Arial" w:cs="Arial"/>
          <w:b/>
          <w:bCs/>
          <w:lang w:eastAsia="zh-CN"/>
        </w:rPr>
        <w:t>Gambar 6 Pelatihan Kedaruratan Nuklir Tingkat Instalasi di KNS</w:t>
      </w:r>
    </w:p>
    <w:p w14:paraId="39B401BC" w14:textId="5176552F" w:rsidR="00CE7E1A" w:rsidRPr="003D3485" w:rsidRDefault="00CE7E1A" w:rsidP="00CE7E1A">
      <w:pPr>
        <w:tabs>
          <w:tab w:val="left" w:pos="1755"/>
        </w:tabs>
        <w:jc w:val="center"/>
        <w:rPr>
          <w:rFonts w:ascii="Arial" w:hAnsi="Arial" w:cs="Arial"/>
          <w:bCs/>
          <w:sz w:val="20"/>
          <w:szCs w:val="20"/>
          <w:lang w:eastAsia="zh-CN"/>
        </w:rPr>
      </w:pPr>
      <w:r w:rsidRPr="003D3485">
        <w:rPr>
          <w:rFonts w:ascii="Arial" w:hAnsi="Arial" w:cs="Arial"/>
          <w:bCs/>
          <w:sz w:val="20"/>
          <w:szCs w:val="20"/>
          <w:lang w:eastAsia="zh-CN"/>
        </w:rPr>
        <w:t xml:space="preserve">Sumber: Dokumentasi </w:t>
      </w:r>
      <w:r>
        <w:rPr>
          <w:rFonts w:ascii="Arial" w:hAnsi="Arial" w:cs="Arial"/>
          <w:bCs/>
          <w:sz w:val="20"/>
          <w:szCs w:val="20"/>
          <w:lang w:eastAsia="zh-CN"/>
        </w:rPr>
        <w:t>DPFK</w:t>
      </w:r>
      <w:r w:rsidRPr="003D3485">
        <w:rPr>
          <w:rFonts w:ascii="Arial" w:hAnsi="Arial" w:cs="Arial"/>
          <w:bCs/>
          <w:sz w:val="20"/>
          <w:szCs w:val="20"/>
          <w:lang w:eastAsia="zh-CN"/>
        </w:rPr>
        <w:t>-BRIN</w:t>
      </w:r>
    </w:p>
    <w:p w14:paraId="0508EA5D" w14:textId="4213B43F" w:rsidR="006A2199" w:rsidRDefault="002F76EA" w:rsidP="006A2199">
      <w:pPr>
        <w:spacing w:after="0" w:line="360" w:lineRule="auto"/>
        <w:ind w:right="47" w:firstLine="540"/>
        <w:jc w:val="both"/>
        <w:rPr>
          <w:rFonts w:ascii="Arial" w:hAnsi="Arial" w:cs="Arial"/>
        </w:rPr>
      </w:pPr>
      <w:r>
        <w:rPr>
          <w:rFonts w:ascii="Arial" w:hAnsi="Arial" w:cs="Arial"/>
        </w:rPr>
        <w:t xml:space="preserve">Pelatihan </w:t>
      </w:r>
      <w:r w:rsidR="00CE0528">
        <w:rPr>
          <w:rFonts w:ascii="Arial" w:hAnsi="Arial" w:cs="Arial"/>
        </w:rPr>
        <w:t xml:space="preserve">dan/atau gladi </w:t>
      </w:r>
      <w:r>
        <w:rPr>
          <w:rFonts w:ascii="Arial" w:hAnsi="Arial" w:cs="Arial"/>
        </w:rPr>
        <w:t>kedaruratan nu</w:t>
      </w:r>
      <w:r w:rsidR="00CE0528">
        <w:rPr>
          <w:rFonts w:ascii="Arial" w:hAnsi="Arial" w:cs="Arial"/>
        </w:rPr>
        <w:t>klir tingkat provinsi dikoordinasikan oleh Kepala Badan Penanggulangan Bencana Daerah (BPBD) provinsi</w:t>
      </w:r>
      <w:r w:rsidR="00B4776A">
        <w:rPr>
          <w:rFonts w:ascii="Arial" w:hAnsi="Arial" w:cs="Arial"/>
        </w:rPr>
        <w:t xml:space="preserve"> dan dilaksankan bersama dengan pemegang izin </w:t>
      </w:r>
      <w:r w:rsidR="007F200F">
        <w:rPr>
          <w:rFonts w:ascii="Arial" w:hAnsi="Arial" w:cs="Arial"/>
        </w:rPr>
        <w:t>RSG-GAS beserta</w:t>
      </w:r>
      <w:r w:rsidR="00B4776A">
        <w:rPr>
          <w:rFonts w:ascii="Arial" w:hAnsi="Arial" w:cs="Arial"/>
        </w:rPr>
        <w:t xml:space="preserve"> instansi terkait berdasarkan program kesiapsiagaan nuklir tingkat provinsi. Pelatihan kedaruratan nuklir tingkat provinsi </w:t>
      </w:r>
      <w:r w:rsidR="00CE0528">
        <w:rPr>
          <w:rFonts w:ascii="Arial" w:hAnsi="Arial" w:cs="Arial"/>
        </w:rPr>
        <w:t xml:space="preserve">dilakukan dua tahun sekali </w:t>
      </w:r>
      <w:r w:rsidR="00B4776A">
        <w:rPr>
          <w:rFonts w:ascii="Arial" w:hAnsi="Arial" w:cs="Arial"/>
        </w:rPr>
        <w:t>dan pelatihan kedaruratan nuklir tingkat nasional dilaksanakan empat tahun sekali sesuai amanah dari Peraturan Pemerintah Nomor 54 Tahun 2012 tentang Keselamatan dan Keamanan Nuklir</w:t>
      </w:r>
      <w:r w:rsidR="007F200F">
        <w:rPr>
          <w:rFonts w:ascii="Arial" w:hAnsi="Arial" w:cs="Arial"/>
        </w:rPr>
        <w:t xml:space="preserve">. Pelatihan kedaruratan nuklir nasional dikoordinasikan oleh Kepala Badan Nasional Penanggulangan Bencana Nasional (BNPB) dan dilaksanakan bersama dengan pemegang izin RSG-GAS beserta </w:t>
      </w:r>
      <w:r w:rsidR="007F200F" w:rsidRPr="007F200F">
        <w:rPr>
          <w:rFonts w:ascii="Arial" w:hAnsi="Arial" w:cs="Arial"/>
        </w:rPr>
        <w:t>kementerian dan/atau lembag</w:t>
      </w:r>
      <w:r w:rsidR="007F200F">
        <w:rPr>
          <w:rFonts w:ascii="Arial" w:hAnsi="Arial" w:cs="Arial"/>
        </w:rPr>
        <w:t xml:space="preserve">a nonkementerian terkait sesuai </w:t>
      </w:r>
      <w:r w:rsidR="007F200F" w:rsidRPr="007F200F">
        <w:rPr>
          <w:rFonts w:ascii="Arial" w:hAnsi="Arial" w:cs="Arial"/>
        </w:rPr>
        <w:t>dengan program kesiapsiagaan nuklir tingkat nasional</w:t>
      </w:r>
      <w:r w:rsidR="007F200F">
        <w:rPr>
          <w:rFonts w:ascii="Arial" w:hAnsi="Arial" w:cs="Arial"/>
        </w:rPr>
        <w:t>. Pelatihan kedaruratan nuklir tingkat provinsi dan nasional diberikan dalam Gambar 7.</w:t>
      </w:r>
    </w:p>
    <w:p w14:paraId="68FDEAB9" w14:textId="4D7E29C1" w:rsidR="001D6CC2" w:rsidRDefault="00CE7E1A" w:rsidP="001D6CC2">
      <w:pPr>
        <w:spacing w:after="0" w:line="360" w:lineRule="auto"/>
        <w:ind w:right="47"/>
        <w:jc w:val="both"/>
        <w:rPr>
          <w:rFonts w:ascii="Arial" w:hAnsi="Arial" w:cs="Arial"/>
        </w:rPr>
      </w:pPr>
      <w:r>
        <w:rPr>
          <w:rFonts w:ascii="Arial" w:hAnsi="Arial" w:cs="Arial"/>
          <w:bCs/>
          <w:noProof/>
          <w:sz w:val="20"/>
          <w:szCs w:val="20"/>
          <w:lang w:val="en-ID" w:eastAsia="en-ID"/>
        </w:rPr>
        <w:drawing>
          <wp:anchor distT="0" distB="0" distL="114300" distR="114300" simplePos="0" relativeHeight="251692032" behindDoc="1" locked="0" layoutInCell="1" allowOverlap="1" wp14:anchorId="6FF24B36" wp14:editId="3652AD2F">
            <wp:simplePos x="0" y="0"/>
            <wp:positionH relativeFrom="column">
              <wp:posOffset>3014345</wp:posOffset>
            </wp:positionH>
            <wp:positionV relativeFrom="paragraph">
              <wp:posOffset>245745</wp:posOffset>
            </wp:positionV>
            <wp:extent cx="2733675" cy="1285875"/>
            <wp:effectExtent l="0" t="0" r="9525" b="9525"/>
            <wp:wrapTight wrapText="bothSides">
              <wp:wrapPolygon edited="0">
                <wp:start x="0" y="0"/>
                <wp:lineTo x="0" y="21440"/>
                <wp:lineTo x="21525" y="21440"/>
                <wp:lineTo x="21525"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3675" cy="1285875"/>
                    </a:xfrm>
                    <a:prstGeom prst="rect">
                      <a:avLst/>
                    </a:prstGeom>
                    <a:noFill/>
                  </pic:spPr>
                </pic:pic>
              </a:graphicData>
            </a:graphic>
            <wp14:sizeRelH relativeFrom="page">
              <wp14:pctWidth>0</wp14:pctWidth>
            </wp14:sizeRelH>
            <wp14:sizeRelV relativeFrom="page">
              <wp14:pctHeight>0</wp14:pctHeight>
            </wp14:sizeRelV>
          </wp:anchor>
        </w:drawing>
      </w:r>
      <w:r w:rsidRPr="00B9421E">
        <w:rPr>
          <w:rFonts w:ascii="Arial" w:hAnsi="Arial" w:cs="Arial"/>
          <w:bCs/>
          <w:noProof/>
          <w:sz w:val="24"/>
          <w:szCs w:val="24"/>
          <w:lang w:val="en-ID" w:eastAsia="en-ID"/>
        </w:rPr>
        <w:drawing>
          <wp:anchor distT="0" distB="0" distL="114300" distR="114300" simplePos="0" relativeHeight="251685888" behindDoc="0" locked="0" layoutInCell="1" allowOverlap="1" wp14:anchorId="7DA51206" wp14:editId="7C14BC55">
            <wp:simplePos x="0" y="0"/>
            <wp:positionH relativeFrom="column">
              <wp:posOffset>4445</wp:posOffset>
            </wp:positionH>
            <wp:positionV relativeFrom="paragraph">
              <wp:posOffset>245745</wp:posOffset>
            </wp:positionV>
            <wp:extent cx="2981325" cy="1285875"/>
            <wp:effectExtent l="0" t="0" r="9525" b="9525"/>
            <wp:wrapTight wrapText="bothSides">
              <wp:wrapPolygon edited="0">
                <wp:start x="0" y="0"/>
                <wp:lineTo x="0" y="21440"/>
                <wp:lineTo x="21531" y="21440"/>
                <wp:lineTo x="2153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81325" cy="1285875"/>
                    </a:xfrm>
                    <a:prstGeom prst="rect">
                      <a:avLst/>
                    </a:prstGeom>
                  </pic:spPr>
                </pic:pic>
              </a:graphicData>
            </a:graphic>
            <wp14:sizeRelH relativeFrom="margin">
              <wp14:pctWidth>0</wp14:pctWidth>
            </wp14:sizeRelH>
            <wp14:sizeRelV relativeFrom="margin">
              <wp14:pctHeight>0</wp14:pctHeight>
            </wp14:sizeRelV>
          </wp:anchor>
        </w:drawing>
      </w:r>
    </w:p>
    <w:p w14:paraId="7D9466F9" w14:textId="77777777" w:rsidR="001D6CC2" w:rsidRPr="00D35A99" w:rsidRDefault="001D6CC2" w:rsidP="001D6CC2">
      <w:pPr>
        <w:spacing w:after="0" w:line="360" w:lineRule="auto"/>
        <w:jc w:val="center"/>
        <w:rPr>
          <w:rFonts w:ascii="Arial" w:hAnsi="Arial" w:cs="Arial"/>
          <w:b/>
          <w:bCs/>
          <w:lang w:eastAsia="zh-CN"/>
        </w:rPr>
      </w:pPr>
      <w:r w:rsidRPr="00D35A99">
        <w:rPr>
          <w:rFonts w:ascii="Arial" w:hAnsi="Arial" w:cs="Arial"/>
          <w:b/>
          <w:bCs/>
          <w:lang w:eastAsia="zh-CN"/>
        </w:rPr>
        <w:t>Gambar 7 Latihan Kedaruratan Nuklir</w:t>
      </w:r>
    </w:p>
    <w:p w14:paraId="3CDD2BC0" w14:textId="77777777" w:rsidR="00CE7E1A" w:rsidRDefault="001D6CC2" w:rsidP="00CE7E1A">
      <w:pPr>
        <w:spacing w:after="0" w:line="360" w:lineRule="auto"/>
        <w:jc w:val="center"/>
        <w:rPr>
          <w:rFonts w:ascii="Arial" w:hAnsi="Arial" w:cs="Arial"/>
          <w:bCs/>
          <w:sz w:val="20"/>
          <w:szCs w:val="20"/>
          <w:lang w:eastAsia="zh-CN"/>
        </w:rPr>
      </w:pPr>
      <w:r w:rsidRPr="001248F5">
        <w:rPr>
          <w:rFonts w:ascii="Arial" w:hAnsi="Arial" w:cs="Arial"/>
          <w:bCs/>
          <w:sz w:val="20"/>
          <w:szCs w:val="20"/>
          <w:lang w:eastAsia="zh-CN"/>
        </w:rPr>
        <w:t xml:space="preserve">Sumber: Berita </w:t>
      </w:r>
      <w:r>
        <w:rPr>
          <w:rFonts w:ascii="Arial" w:hAnsi="Arial" w:cs="Arial"/>
          <w:bCs/>
          <w:sz w:val="20"/>
          <w:szCs w:val="20"/>
          <w:lang w:eastAsia="zh-CN"/>
        </w:rPr>
        <w:t>BAPETEN</w:t>
      </w:r>
      <w:r w:rsidRPr="001248F5">
        <w:rPr>
          <w:rFonts w:ascii="Arial" w:hAnsi="Arial" w:cs="Arial"/>
          <w:bCs/>
          <w:sz w:val="20"/>
          <w:szCs w:val="20"/>
          <w:lang w:eastAsia="zh-CN"/>
        </w:rPr>
        <w:t xml:space="preserve"> (2016)</w:t>
      </w:r>
    </w:p>
    <w:p w14:paraId="65CA2FC0" w14:textId="0BE43BD2" w:rsidR="007F1BB2" w:rsidRDefault="006A2199" w:rsidP="00CE7E1A">
      <w:pPr>
        <w:spacing w:after="0" w:line="360" w:lineRule="auto"/>
        <w:ind w:right="47" w:firstLine="540"/>
        <w:jc w:val="both"/>
        <w:rPr>
          <w:rFonts w:ascii="Arial" w:hAnsi="Arial" w:cs="Arial"/>
          <w:bCs/>
          <w:lang w:eastAsia="zh-CN"/>
        </w:rPr>
      </w:pPr>
      <w:r w:rsidRPr="000B3907">
        <w:rPr>
          <w:rFonts w:ascii="Arial" w:hAnsi="Arial" w:cs="Arial"/>
        </w:rPr>
        <w:t>Pelatihan kedaruratan nuklir juga dilakukan kepada para Dokter kesehatan di rumah sakit yang ditunjuk dalam Keputusan Kementerian Kesehatan Republik Indonesia Nomor HK.01.07/MENKES/420/2018 tentang rumah sakit rujukan bencana nuklir nasional</w:t>
      </w:r>
      <w:r w:rsidR="007F1BB2" w:rsidRPr="000B3907">
        <w:rPr>
          <w:rFonts w:ascii="Arial" w:hAnsi="Arial" w:cs="Arial"/>
        </w:rPr>
        <w:t>. Rumah sakit yang ditunjuk meliputi</w:t>
      </w:r>
      <w:r w:rsidRPr="000B3907">
        <w:rPr>
          <w:rFonts w:ascii="Arial" w:hAnsi="Arial" w:cs="Arial"/>
        </w:rPr>
        <w:t xml:space="preserve"> rumah sakit Fatmawati, rumah sakit Hasan Sadikin, dan rumah sakit Sarjito.</w:t>
      </w:r>
      <w:r w:rsidR="007F1BB2" w:rsidRPr="000B3907">
        <w:rPr>
          <w:rFonts w:ascii="Arial" w:hAnsi="Arial" w:cs="Arial"/>
        </w:rPr>
        <w:t xml:space="preserve"> Pelatihan </w:t>
      </w:r>
      <w:r w:rsidR="007F1BB2" w:rsidRPr="000B3907">
        <w:rPr>
          <w:rFonts w:ascii="Arial" w:hAnsi="Arial" w:cs="Arial"/>
          <w:bCs/>
          <w:lang w:eastAsia="zh-CN"/>
        </w:rPr>
        <w:t xml:space="preserve">kedaruratan nuklir yang dilakukan oleh BAPETEN dan tiga </w:t>
      </w:r>
      <w:r w:rsidR="000B3907">
        <w:rPr>
          <w:rFonts w:ascii="Arial" w:hAnsi="Arial" w:cs="Arial"/>
          <w:bCs/>
          <w:lang w:eastAsia="zh-CN"/>
        </w:rPr>
        <w:t>rumah sakit</w:t>
      </w:r>
      <w:r w:rsidR="007F1BB2" w:rsidRPr="000B3907">
        <w:rPr>
          <w:rFonts w:ascii="Arial" w:hAnsi="Arial" w:cs="Arial"/>
          <w:bCs/>
          <w:lang w:eastAsia="zh-CN"/>
        </w:rPr>
        <w:t xml:space="preserve"> yang ditunjuk diberikan dalam Gambar </w:t>
      </w:r>
      <w:r w:rsidR="000B3907">
        <w:rPr>
          <w:rFonts w:ascii="Arial" w:hAnsi="Arial" w:cs="Arial"/>
          <w:bCs/>
          <w:lang w:eastAsia="zh-CN"/>
        </w:rPr>
        <w:t>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3"/>
        <w:gridCol w:w="4314"/>
      </w:tblGrid>
      <w:tr w:rsidR="00CE7E1A" w:rsidRPr="00B9421E" w14:paraId="551C3780" w14:textId="77777777" w:rsidTr="0077332B">
        <w:tc>
          <w:tcPr>
            <w:tcW w:w="4483" w:type="dxa"/>
          </w:tcPr>
          <w:p w14:paraId="2DA32FB8" w14:textId="77777777" w:rsidR="00CE7E1A" w:rsidRPr="00B9421E" w:rsidRDefault="00CE7E1A" w:rsidP="0077332B">
            <w:pPr>
              <w:keepNext/>
              <w:spacing w:line="360" w:lineRule="auto"/>
              <w:jc w:val="both"/>
              <w:outlineLvl w:val="0"/>
              <w:rPr>
                <w:rFonts w:ascii="Arial" w:hAnsi="Arial" w:cs="Arial"/>
                <w:bCs/>
                <w:sz w:val="24"/>
                <w:szCs w:val="24"/>
                <w:lang w:val="id-ID" w:eastAsia="zh-CN"/>
              </w:rPr>
            </w:pPr>
            <w:r w:rsidRPr="00B9421E">
              <w:rPr>
                <w:rFonts w:ascii="Arial" w:hAnsi="Arial" w:cs="Arial"/>
                <w:bCs/>
                <w:noProof/>
                <w:sz w:val="24"/>
                <w:szCs w:val="24"/>
                <w:lang w:val="en-ID" w:eastAsia="en-ID"/>
              </w:rPr>
              <w:drawing>
                <wp:anchor distT="0" distB="0" distL="114300" distR="114300" simplePos="0" relativeHeight="251693056" behindDoc="0" locked="0" layoutInCell="1" allowOverlap="1" wp14:anchorId="2B9996DC" wp14:editId="7A0118B0">
                  <wp:simplePos x="0" y="0"/>
                  <wp:positionH relativeFrom="column">
                    <wp:posOffset>61595</wp:posOffset>
                  </wp:positionH>
                  <wp:positionV relativeFrom="paragraph">
                    <wp:posOffset>219710</wp:posOffset>
                  </wp:positionV>
                  <wp:extent cx="3019425" cy="1200150"/>
                  <wp:effectExtent l="0" t="0" r="9525" b="0"/>
                  <wp:wrapTight wrapText="bothSides">
                    <wp:wrapPolygon edited="0">
                      <wp:start x="0" y="0"/>
                      <wp:lineTo x="0" y="21257"/>
                      <wp:lineTo x="21532" y="21257"/>
                      <wp:lineTo x="21532" y="0"/>
                      <wp:lineTo x="0" y="0"/>
                    </wp:wrapPolygon>
                  </wp:wrapTight>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19425" cy="1200150"/>
                          </a:xfrm>
                          <a:prstGeom prst="rect">
                            <a:avLst/>
                          </a:prstGeom>
                        </pic:spPr>
                      </pic:pic>
                    </a:graphicData>
                  </a:graphic>
                  <wp14:sizeRelH relativeFrom="margin">
                    <wp14:pctWidth>0</wp14:pctWidth>
                  </wp14:sizeRelH>
                  <wp14:sizeRelV relativeFrom="margin">
                    <wp14:pctHeight>0</wp14:pctHeight>
                  </wp14:sizeRelV>
                </wp:anchor>
              </w:drawing>
            </w:r>
          </w:p>
        </w:tc>
        <w:tc>
          <w:tcPr>
            <w:tcW w:w="3670" w:type="dxa"/>
          </w:tcPr>
          <w:p w14:paraId="686A67C7" w14:textId="77777777" w:rsidR="00CE7E1A" w:rsidRPr="00B9421E" w:rsidRDefault="00CE7E1A" w:rsidP="0077332B">
            <w:pPr>
              <w:keepNext/>
              <w:spacing w:line="360" w:lineRule="auto"/>
              <w:jc w:val="both"/>
              <w:outlineLvl w:val="0"/>
              <w:rPr>
                <w:rFonts w:ascii="Arial" w:hAnsi="Arial" w:cs="Arial"/>
                <w:bCs/>
                <w:sz w:val="24"/>
                <w:szCs w:val="24"/>
                <w:lang w:val="id-ID" w:eastAsia="zh-CN"/>
              </w:rPr>
            </w:pPr>
            <w:r w:rsidRPr="00B9421E">
              <w:rPr>
                <w:rFonts w:ascii="Arial" w:hAnsi="Arial" w:cs="Arial"/>
                <w:b/>
                <w:bCs/>
                <w:noProof/>
                <w:sz w:val="24"/>
                <w:szCs w:val="24"/>
                <w:lang w:val="en-ID" w:eastAsia="en-ID"/>
              </w:rPr>
              <w:drawing>
                <wp:anchor distT="0" distB="0" distL="114300" distR="114300" simplePos="0" relativeHeight="251679232" behindDoc="0" locked="0" layoutInCell="1" allowOverlap="1" wp14:anchorId="51073F10" wp14:editId="0FDEEEE8">
                  <wp:simplePos x="0" y="0"/>
                  <wp:positionH relativeFrom="column">
                    <wp:posOffset>-10160</wp:posOffset>
                  </wp:positionH>
                  <wp:positionV relativeFrom="paragraph">
                    <wp:posOffset>222250</wp:posOffset>
                  </wp:positionV>
                  <wp:extent cx="2600325" cy="1200150"/>
                  <wp:effectExtent l="0" t="0" r="9525" b="0"/>
                  <wp:wrapTight wrapText="bothSides">
                    <wp:wrapPolygon edited="0">
                      <wp:start x="0" y="0"/>
                      <wp:lineTo x="0" y="21257"/>
                      <wp:lineTo x="21521" y="21257"/>
                      <wp:lineTo x="21521" y="0"/>
                      <wp:lineTo x="0" y="0"/>
                    </wp:wrapPolygon>
                  </wp:wrapTigh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00325" cy="1200150"/>
                          </a:xfrm>
                          <a:prstGeom prst="rect">
                            <a:avLst/>
                          </a:prstGeom>
                        </pic:spPr>
                      </pic:pic>
                    </a:graphicData>
                  </a:graphic>
                  <wp14:sizeRelH relativeFrom="margin">
                    <wp14:pctWidth>0</wp14:pctWidth>
                  </wp14:sizeRelH>
                  <wp14:sizeRelV relativeFrom="margin">
                    <wp14:pctHeight>0</wp14:pctHeight>
                  </wp14:sizeRelV>
                </wp:anchor>
              </w:drawing>
            </w:r>
          </w:p>
        </w:tc>
      </w:tr>
    </w:tbl>
    <w:p w14:paraId="368A0D28" w14:textId="77777777" w:rsidR="00CE7E1A" w:rsidRPr="00D35A99" w:rsidRDefault="00CE7E1A" w:rsidP="00CE7E1A">
      <w:pPr>
        <w:keepNext/>
        <w:spacing w:after="0" w:line="360" w:lineRule="auto"/>
        <w:jc w:val="center"/>
        <w:outlineLvl w:val="0"/>
        <w:rPr>
          <w:rFonts w:ascii="Arial" w:hAnsi="Arial" w:cs="Arial"/>
          <w:b/>
          <w:bCs/>
          <w:lang w:eastAsia="zh-CN"/>
        </w:rPr>
      </w:pPr>
      <w:r w:rsidRPr="00D35A99">
        <w:rPr>
          <w:rFonts w:ascii="Arial" w:hAnsi="Arial" w:cs="Arial"/>
          <w:b/>
          <w:bCs/>
          <w:lang w:eastAsia="zh-CN"/>
        </w:rPr>
        <w:t>Gambar 8 Latihan Kedaruratan Nuklir Dokkes</w:t>
      </w:r>
    </w:p>
    <w:p w14:paraId="69278155" w14:textId="77777777" w:rsidR="00CE7E1A" w:rsidRDefault="00CE7E1A" w:rsidP="00CE7E1A">
      <w:pPr>
        <w:keepNext/>
        <w:spacing w:after="0" w:line="360" w:lineRule="auto"/>
        <w:jc w:val="center"/>
        <w:outlineLvl w:val="0"/>
        <w:rPr>
          <w:rFonts w:ascii="Arial" w:hAnsi="Arial" w:cs="Arial"/>
          <w:bCs/>
          <w:sz w:val="20"/>
          <w:szCs w:val="20"/>
          <w:lang w:eastAsia="zh-CN"/>
        </w:rPr>
      </w:pPr>
      <w:r w:rsidRPr="003D3485">
        <w:rPr>
          <w:rFonts w:ascii="Arial" w:hAnsi="Arial" w:cs="Arial"/>
          <w:bCs/>
          <w:sz w:val="20"/>
          <w:szCs w:val="20"/>
          <w:lang w:eastAsia="zh-CN"/>
        </w:rPr>
        <w:t xml:space="preserve">Sumber: Berita </w:t>
      </w:r>
      <w:r>
        <w:rPr>
          <w:rFonts w:ascii="Arial" w:hAnsi="Arial" w:cs="Arial"/>
          <w:bCs/>
          <w:sz w:val="20"/>
          <w:szCs w:val="20"/>
          <w:lang w:eastAsia="zh-CN"/>
        </w:rPr>
        <w:t>BAPETEN</w:t>
      </w:r>
      <w:r w:rsidRPr="003D3485">
        <w:rPr>
          <w:rFonts w:ascii="Arial" w:hAnsi="Arial" w:cs="Arial"/>
          <w:bCs/>
          <w:sz w:val="20"/>
          <w:szCs w:val="20"/>
          <w:lang w:eastAsia="zh-CN"/>
        </w:rPr>
        <w:t xml:space="preserve"> (2016)</w:t>
      </w:r>
    </w:p>
    <w:p w14:paraId="275CC94C" w14:textId="77777777" w:rsidR="00CE7E1A" w:rsidRPr="00CE7E1A" w:rsidRDefault="00CE7E1A" w:rsidP="00CE7E1A">
      <w:pPr>
        <w:spacing w:after="0" w:line="360" w:lineRule="auto"/>
        <w:ind w:right="47"/>
        <w:jc w:val="both"/>
        <w:rPr>
          <w:rFonts w:ascii="Arial" w:hAnsi="Arial" w:cs="Arial"/>
          <w:bCs/>
          <w:sz w:val="20"/>
          <w:szCs w:val="20"/>
          <w:lang w:eastAsia="zh-CN"/>
        </w:rPr>
      </w:pPr>
    </w:p>
    <w:p w14:paraId="1AFD6E38" w14:textId="77777777" w:rsidR="00A87CFD" w:rsidRPr="000B3907" w:rsidRDefault="00A87CFD" w:rsidP="00A87CFD">
      <w:pPr>
        <w:spacing w:after="0" w:line="360" w:lineRule="auto"/>
        <w:ind w:right="47" w:firstLine="540"/>
        <w:jc w:val="both"/>
        <w:rPr>
          <w:rFonts w:ascii="Arial" w:hAnsi="Arial" w:cs="Arial"/>
        </w:rPr>
      </w:pPr>
      <w:r w:rsidRPr="000B3907">
        <w:rPr>
          <w:rFonts w:ascii="Arial" w:hAnsi="Arial" w:cs="Arial"/>
        </w:rPr>
        <w:t xml:space="preserve">Berdasarkan hasil penelitian, program kesiapsiagaan nuklir tingkat provinsi dan nasional sebagai dasar dalam pelatihan kedaruratan nuklir belum ada, sehingga dibutuhkan koordinasi untuk menyusun dan membahas program kesiapsiagaan tersebut, antara pemegang izin RSG-GAS, </w:t>
      </w:r>
      <w:r>
        <w:rPr>
          <w:rFonts w:ascii="Arial" w:hAnsi="Arial" w:cs="Arial"/>
        </w:rPr>
        <w:t xml:space="preserve">BAPETEN, </w:t>
      </w:r>
      <w:r w:rsidRPr="000B3907">
        <w:rPr>
          <w:rFonts w:ascii="Arial" w:hAnsi="Arial" w:cs="Arial"/>
        </w:rPr>
        <w:t>BPBD Kota Tangerang Selatan, BPBD provinsi Banten, dan BNPB, serta instansi terkait, antara lain Tentara Nasional Indonesia Angkatan Darat (TNI AD), Badan SAR Nasional (Basarnas), Kepolisian Negara Republik Indonesia (POLRI), Kementerian Kesehatan (Kemenkes), Badan Meteorologi dan Klimotologi Geofisika (BMKG), Kementerian Perhubungan (Kemenhub), dan Kementerian Lingkungan Hidup (KLHK).</w:t>
      </w:r>
      <w:r>
        <w:rPr>
          <w:rFonts w:ascii="Arial" w:hAnsi="Arial" w:cs="Arial"/>
        </w:rPr>
        <w:t xml:space="preserve"> Koordinasi dilakukan sesuai dengan Rencana Nasional Penanggulangan Bencana 2020-2024 dengan </w:t>
      </w:r>
      <w:r w:rsidRPr="008B6844">
        <w:rPr>
          <w:rFonts w:ascii="Arial" w:hAnsi="Arial" w:cs="Arial"/>
        </w:rPr>
        <w:t>fokus prioritas penerapan riset inovasi dan teknologi kebencanaan melalui integrasi kolaboratif multi pihak, aksi pada pemberdayaan riset dan teknologi terapan dalam pengurangan risiko bencana.</w:t>
      </w:r>
      <w:r>
        <w:rPr>
          <w:rFonts w:ascii="Arial" w:hAnsi="Arial" w:cs="Arial"/>
        </w:rPr>
        <w:t xml:space="preserve"> Integrasi kolaboratif multi pihak sesuai dengan </w:t>
      </w:r>
      <w:r w:rsidRPr="00A87CFD">
        <w:rPr>
          <w:rFonts w:ascii="Arial" w:hAnsi="Arial" w:cs="Arial"/>
          <w:i/>
        </w:rPr>
        <w:t>Sendai Framework for Disaster Risk Reduction</w:t>
      </w:r>
      <w:r w:rsidRPr="00A87CFD">
        <w:rPr>
          <w:rFonts w:ascii="Arial" w:hAnsi="Arial" w:cs="Arial"/>
        </w:rPr>
        <w:t xml:space="preserve"> (SFDRR) 2015-2030 yang selanjutnya disebutkan Kerangka Sendai menjadi landasan global termasuk Indonesia terkait pengurangan risiko bencana. Kerangka Sendai lebih menekankan pada manajemen risiko dan bukan lagi manajemen bencana. Kerangka Sendai ini bertujuan mencegah munculnya risiko baru, mengurangi risiko yang sudah ada, dan memperkuat ketangguhan tanggung jawab ne</w:t>
      </w:r>
      <w:r>
        <w:rPr>
          <w:rFonts w:ascii="Arial" w:hAnsi="Arial" w:cs="Arial"/>
        </w:rPr>
        <w:t xml:space="preserve">gara. Pemerintah Pusat menjadi </w:t>
      </w:r>
      <w:r w:rsidRPr="00A87CFD">
        <w:rPr>
          <w:rFonts w:ascii="Arial" w:hAnsi="Arial" w:cs="Arial"/>
        </w:rPr>
        <w:t>otoritas nasional yang mendukung sektor, dan para pemangku kepentingan lainnya dengan pelibatan seluruh</w:t>
      </w:r>
      <w:r>
        <w:rPr>
          <w:rFonts w:ascii="Arial" w:hAnsi="Arial" w:cs="Arial"/>
        </w:rPr>
        <w:t xml:space="preserve"> elemen yang ada di masyarakat.</w:t>
      </w:r>
    </w:p>
    <w:p w14:paraId="46ACC7C7" w14:textId="77777777" w:rsidR="00F65033" w:rsidRDefault="00F65033" w:rsidP="00EC329A">
      <w:pPr>
        <w:spacing w:after="60"/>
        <w:jc w:val="both"/>
        <w:rPr>
          <w:rFonts w:ascii="Arial" w:hAnsi="Arial" w:cs="Arial"/>
          <w:b/>
          <w:sz w:val="24"/>
          <w:szCs w:val="24"/>
        </w:rPr>
      </w:pPr>
    </w:p>
    <w:p w14:paraId="661E6079" w14:textId="66B277E0" w:rsidR="00071387" w:rsidRPr="00A63BED" w:rsidRDefault="00DF2B4B" w:rsidP="00EC329A">
      <w:pPr>
        <w:spacing w:after="60"/>
        <w:jc w:val="both"/>
        <w:rPr>
          <w:rFonts w:ascii="Constantia" w:hAnsi="Constantia" w:cs="Arial"/>
          <w:b/>
          <w:color w:val="E36C0A" w:themeColor="accent6" w:themeShade="BF"/>
          <w:sz w:val="24"/>
          <w:szCs w:val="24"/>
          <w:lang w:val="en-US"/>
        </w:rPr>
      </w:pPr>
      <w:r w:rsidRPr="00A63BED">
        <w:rPr>
          <w:rFonts w:ascii="Constantia" w:hAnsi="Constantia" w:cs="Arial"/>
          <w:b/>
          <w:color w:val="E36C0A" w:themeColor="accent6" w:themeShade="BF"/>
          <w:sz w:val="28"/>
          <w:szCs w:val="28"/>
          <w:lang w:val="en-US"/>
        </w:rPr>
        <w:t>PENUTUP</w:t>
      </w:r>
    </w:p>
    <w:p w14:paraId="769834ED" w14:textId="10ADA521" w:rsidR="00EF15A7" w:rsidRDefault="00A87CFD" w:rsidP="00EF15A7">
      <w:pPr>
        <w:spacing w:after="0" w:line="360" w:lineRule="auto"/>
        <w:ind w:right="47" w:firstLine="540"/>
        <w:jc w:val="both"/>
        <w:rPr>
          <w:rFonts w:ascii="Arial" w:hAnsi="Arial" w:cs="Arial"/>
        </w:rPr>
      </w:pPr>
      <w:r w:rsidRPr="00A87CFD">
        <w:rPr>
          <w:rFonts w:ascii="Arial" w:hAnsi="Arial" w:cs="Arial"/>
        </w:rPr>
        <w:t>Mitigasi struktural dan nonstruktural untuk menghadapi ancaman bencana akibat kegagalan teknologi nuklir di RSG-GAS sudah memadai sesuai Rencana Nasional Penangulangan Bencana 2020-2024, guna mendukung keamanan nasional.</w:t>
      </w:r>
      <w:r w:rsidR="008B7E63">
        <w:rPr>
          <w:rFonts w:ascii="Arial" w:hAnsi="Arial" w:cs="Arial"/>
        </w:rPr>
        <w:t xml:space="preserve"> Mitigasi struktural</w:t>
      </w:r>
      <w:r w:rsidR="00422EAC">
        <w:rPr>
          <w:rFonts w:ascii="Arial" w:hAnsi="Arial" w:cs="Arial"/>
        </w:rPr>
        <w:t xml:space="preserve"> </w:t>
      </w:r>
      <w:r w:rsidR="00E2330B">
        <w:rPr>
          <w:rFonts w:ascii="Arial" w:hAnsi="Arial" w:cs="Arial"/>
        </w:rPr>
        <w:t>dimulai</w:t>
      </w:r>
      <w:r w:rsidR="00422EAC">
        <w:rPr>
          <w:rFonts w:ascii="Arial" w:hAnsi="Arial" w:cs="Arial"/>
        </w:rPr>
        <w:t xml:space="preserve"> pada kegiatan evaluasi karakteristik tapak </w:t>
      </w:r>
      <w:r w:rsidR="00B53AD2">
        <w:rPr>
          <w:rFonts w:ascii="Arial" w:hAnsi="Arial" w:cs="Arial"/>
        </w:rPr>
        <w:t>pada saat penentuan calon tapak RSG-GAS</w:t>
      </w:r>
      <w:r w:rsidR="00375389">
        <w:rPr>
          <w:rFonts w:ascii="Arial" w:hAnsi="Arial" w:cs="Arial"/>
        </w:rPr>
        <w:t xml:space="preserve"> hingga saat ini tahap perpanjangan operasi RSG-GAS</w:t>
      </w:r>
      <w:r w:rsidR="008B7E63">
        <w:rPr>
          <w:rFonts w:ascii="Arial" w:hAnsi="Arial" w:cs="Arial"/>
        </w:rPr>
        <w:t>. Evaluasi karakteristik tapak menjadi persyaratan dalam mendapatkan izin dari BAPETEN, termasuk izin perpanjangan operasi</w:t>
      </w:r>
      <w:r w:rsidR="00375389">
        <w:rPr>
          <w:rFonts w:ascii="Arial" w:hAnsi="Arial" w:cs="Arial"/>
        </w:rPr>
        <w:t xml:space="preserve"> sat ini di RSG-GAS.</w:t>
      </w:r>
      <w:r w:rsidR="00B53AD2">
        <w:rPr>
          <w:rFonts w:ascii="Arial" w:hAnsi="Arial" w:cs="Arial"/>
        </w:rPr>
        <w:t xml:space="preserve"> Evaluasi karakteristik tapak </w:t>
      </w:r>
      <w:r w:rsidR="00E2330B">
        <w:rPr>
          <w:rFonts w:ascii="Arial" w:hAnsi="Arial" w:cs="Arial"/>
        </w:rPr>
        <w:t xml:space="preserve">sebagai tindakan mitigasi, </w:t>
      </w:r>
      <w:r w:rsidR="00375389">
        <w:rPr>
          <w:rFonts w:ascii="Arial" w:hAnsi="Arial" w:cs="Arial"/>
        </w:rPr>
        <w:t>menjadi</w:t>
      </w:r>
      <w:r w:rsidR="00B53AD2">
        <w:rPr>
          <w:rFonts w:ascii="Arial" w:hAnsi="Arial" w:cs="Arial"/>
        </w:rPr>
        <w:t xml:space="preserve"> pedoman dalam </w:t>
      </w:r>
      <w:r w:rsidR="00E2330B">
        <w:rPr>
          <w:rFonts w:ascii="Arial" w:hAnsi="Arial" w:cs="Arial"/>
        </w:rPr>
        <w:t xml:space="preserve">pembuatan </w:t>
      </w:r>
      <w:r w:rsidR="00B53AD2">
        <w:rPr>
          <w:rFonts w:ascii="Arial" w:hAnsi="Arial" w:cs="Arial"/>
        </w:rPr>
        <w:t xml:space="preserve">desain </w:t>
      </w:r>
      <w:r w:rsidR="00E2330B">
        <w:rPr>
          <w:rFonts w:ascii="Arial" w:hAnsi="Arial" w:cs="Arial"/>
        </w:rPr>
        <w:t xml:space="preserve">RSG-GAS </w:t>
      </w:r>
      <w:r w:rsidR="00B53AD2">
        <w:rPr>
          <w:rFonts w:ascii="Arial" w:hAnsi="Arial" w:cs="Arial"/>
        </w:rPr>
        <w:t xml:space="preserve">dan penguatan struktur pada tahap operasi RSG-GAS. </w:t>
      </w:r>
    </w:p>
    <w:p w14:paraId="69B06C59" w14:textId="78157ED2" w:rsidR="00E2330B" w:rsidRDefault="00E2330B" w:rsidP="00EF15A7">
      <w:pPr>
        <w:spacing w:after="0" w:line="360" w:lineRule="auto"/>
        <w:ind w:right="47" w:firstLine="540"/>
        <w:jc w:val="both"/>
        <w:rPr>
          <w:rFonts w:ascii="Arial" w:hAnsi="Arial" w:cs="Arial"/>
        </w:rPr>
      </w:pPr>
      <w:r>
        <w:rPr>
          <w:rFonts w:ascii="Arial" w:hAnsi="Arial" w:cs="Arial"/>
        </w:rPr>
        <w:t xml:space="preserve">Mitigasi struktural untuk mengurangi risiko dalam desain RSG-GAS, dirancang </w:t>
      </w:r>
      <w:r w:rsidR="00375389">
        <w:rPr>
          <w:rFonts w:ascii="Arial" w:hAnsi="Arial" w:cs="Arial"/>
        </w:rPr>
        <w:t xml:space="preserve">tahan </w:t>
      </w:r>
      <w:r>
        <w:rPr>
          <w:rFonts w:ascii="Arial" w:hAnsi="Arial" w:cs="Arial"/>
        </w:rPr>
        <w:t xml:space="preserve">terhadap bahaya iternal dan eksternal. Bahaya Internal, antara lain </w:t>
      </w:r>
      <w:r w:rsidRPr="00E2330B">
        <w:rPr>
          <w:rFonts w:ascii="Arial" w:hAnsi="Arial" w:cs="Arial"/>
        </w:rPr>
        <w:t>kebakaran, ledakan, banjir, generasi rudal, runtuhnya struktur dan benda jatuh,</w:t>
      </w:r>
      <w:r>
        <w:rPr>
          <w:rFonts w:ascii="Arial" w:hAnsi="Arial" w:cs="Arial"/>
        </w:rPr>
        <w:t xml:space="preserve"> sedangkan b</w:t>
      </w:r>
      <w:r w:rsidRPr="00E2330B">
        <w:rPr>
          <w:rFonts w:ascii="Arial" w:hAnsi="Arial" w:cs="Arial"/>
        </w:rPr>
        <w:t xml:space="preserve">ahaya eksternal </w:t>
      </w:r>
      <w:r>
        <w:rPr>
          <w:rFonts w:ascii="Arial" w:hAnsi="Arial" w:cs="Arial"/>
        </w:rPr>
        <w:t xml:space="preserve">antara lain </w:t>
      </w:r>
      <w:r w:rsidRPr="00E2330B">
        <w:rPr>
          <w:rFonts w:ascii="Arial" w:hAnsi="Arial" w:cs="Arial"/>
        </w:rPr>
        <w:t>peristiwa yang berasal dari luar RSG-GAS termasuk gempabumi</w:t>
      </w:r>
      <w:r w:rsidR="008B7E63">
        <w:rPr>
          <w:rFonts w:ascii="Arial" w:hAnsi="Arial" w:cs="Arial"/>
        </w:rPr>
        <w:t xml:space="preserve">. Selain itu, desain RSG-GAS dirancang dengan fungsi redundansi sehingga apabila fungsi yang satu </w:t>
      </w:r>
      <w:r w:rsidR="00375389">
        <w:rPr>
          <w:rFonts w:ascii="Arial" w:hAnsi="Arial" w:cs="Arial"/>
        </w:rPr>
        <w:t>tidak bekerja</w:t>
      </w:r>
      <w:r w:rsidR="008B7E63">
        <w:rPr>
          <w:rFonts w:ascii="Arial" w:hAnsi="Arial" w:cs="Arial"/>
        </w:rPr>
        <w:t xml:space="preserve"> maka fungsi yang</w:t>
      </w:r>
      <w:r w:rsidR="00375389">
        <w:rPr>
          <w:rFonts w:ascii="Arial" w:hAnsi="Arial" w:cs="Arial"/>
        </w:rPr>
        <w:t xml:space="preserve"> lain bisa menggantikan, dan apabila daya listrik dari PLN tidak memungkinkan maka daya dari baterai dan genset darurat dapat menjadi cadangan agar sistem dapat tetap beroperasi.</w:t>
      </w:r>
    </w:p>
    <w:p w14:paraId="3B31849E" w14:textId="32743B01" w:rsidR="003D29BB" w:rsidRDefault="002D5AC7" w:rsidP="00EF15A7">
      <w:pPr>
        <w:spacing w:after="0" w:line="360" w:lineRule="auto"/>
        <w:ind w:right="47" w:firstLine="540"/>
        <w:jc w:val="both"/>
        <w:rPr>
          <w:rFonts w:ascii="Arial" w:hAnsi="Arial" w:cs="Arial"/>
        </w:rPr>
      </w:pPr>
      <w:r>
        <w:rPr>
          <w:rFonts w:ascii="Arial" w:hAnsi="Arial" w:cs="Arial"/>
        </w:rPr>
        <w:t xml:space="preserve">Sistem deteksi dini berbasis mitigasi di RSG-GAS menjadi upaya pengurangan risiko </w:t>
      </w:r>
      <w:r w:rsidR="003D29BB">
        <w:rPr>
          <w:rFonts w:ascii="Arial" w:hAnsi="Arial" w:cs="Arial"/>
        </w:rPr>
        <w:t>ancaman bencana akibat kegagalan teknologi nuklir, karena sistem deteksi dini yang ada di RSG-GAS dapat memberikan informasi secara cepat dan akurat ke operator, sehingga tindakan tanggap darurat dapat segera dilakukan.</w:t>
      </w:r>
    </w:p>
    <w:p w14:paraId="30086C48" w14:textId="077A085A" w:rsidR="003D29BB" w:rsidRDefault="003D29BB" w:rsidP="00EF15A7">
      <w:pPr>
        <w:spacing w:after="0" w:line="360" w:lineRule="auto"/>
        <w:ind w:right="47" w:firstLine="540"/>
        <w:jc w:val="both"/>
        <w:rPr>
          <w:rFonts w:ascii="Arial" w:hAnsi="Arial" w:cs="Arial"/>
        </w:rPr>
      </w:pPr>
      <w:r>
        <w:rPr>
          <w:rFonts w:ascii="Arial" w:hAnsi="Arial" w:cs="Arial"/>
        </w:rPr>
        <w:t>Pelatihan kedaruratan nuklir sebagai mitigasi nonstruktural dilaksanakan secara berkala di tingkat instalasi satu tahun sekali, tingkat provinsi dilakukan dua tahun sekali, dan tingat nasional dilakukan empat tahun sekali, serta pelatihan kedaruratan nuklir untuk dokter kesehatan di rumah sakit</w:t>
      </w:r>
      <w:r w:rsidR="00426E50">
        <w:rPr>
          <w:rFonts w:ascii="Arial" w:hAnsi="Arial" w:cs="Arial"/>
        </w:rPr>
        <w:t xml:space="preserve">. </w:t>
      </w:r>
      <w:r w:rsidR="00D66F8C">
        <w:rPr>
          <w:rFonts w:ascii="Arial" w:hAnsi="Arial" w:cs="Arial"/>
        </w:rPr>
        <w:t>Pelatihan dilaksanakan sesuai dengan program kesiapsiagaan nuklir, namun program kesiapsiagaan nuklir di tingkat provinsi dan nasional belum ada, sehingga diperlukan koordinasi antara pemegang izin RSG-GAS, BAPETEN, Pemerintah,</w:t>
      </w:r>
      <w:r w:rsidR="007C690F">
        <w:rPr>
          <w:rFonts w:ascii="Arial" w:hAnsi="Arial" w:cs="Arial"/>
        </w:rPr>
        <w:t xml:space="preserve"> BNPB,</w:t>
      </w:r>
      <w:r w:rsidR="00D66F8C">
        <w:rPr>
          <w:rFonts w:ascii="Arial" w:hAnsi="Arial" w:cs="Arial"/>
        </w:rPr>
        <w:t xml:space="preserve"> Pemerintah Daerah, </w:t>
      </w:r>
      <w:r w:rsidR="007C690F">
        <w:rPr>
          <w:rFonts w:ascii="Arial" w:hAnsi="Arial" w:cs="Arial"/>
        </w:rPr>
        <w:t xml:space="preserve">BPBD, </w:t>
      </w:r>
      <w:r w:rsidR="00D66F8C">
        <w:rPr>
          <w:rFonts w:ascii="Arial" w:hAnsi="Arial" w:cs="Arial"/>
        </w:rPr>
        <w:t xml:space="preserve">dan instansi terkait untuk penyusunan program kesiapsiagaan tersebut. </w:t>
      </w:r>
    </w:p>
    <w:p w14:paraId="236ED8DD" w14:textId="7D13E43F" w:rsidR="00E2330B" w:rsidRPr="00EF15A7" w:rsidRDefault="00E2330B" w:rsidP="00EF15A7">
      <w:pPr>
        <w:spacing w:after="0" w:line="360" w:lineRule="auto"/>
        <w:ind w:right="47" w:firstLine="540"/>
        <w:jc w:val="both"/>
        <w:rPr>
          <w:rFonts w:ascii="Arial" w:hAnsi="Arial" w:cs="Arial"/>
          <w:sz w:val="20"/>
          <w:szCs w:val="20"/>
        </w:rPr>
      </w:pPr>
    </w:p>
    <w:p w14:paraId="0EAAEE67" w14:textId="77777777" w:rsidR="00DA66C8" w:rsidRPr="00A63BED" w:rsidRDefault="00DA66C8" w:rsidP="00EC329A">
      <w:pPr>
        <w:spacing w:after="60"/>
        <w:jc w:val="both"/>
        <w:rPr>
          <w:rFonts w:ascii="Constantia" w:hAnsi="Constantia" w:cs="Arial"/>
          <w:b/>
          <w:color w:val="E36C0A" w:themeColor="accent6" w:themeShade="BF"/>
          <w:sz w:val="24"/>
          <w:szCs w:val="24"/>
          <w:lang w:val="en-US"/>
        </w:rPr>
      </w:pPr>
      <w:r w:rsidRPr="00A63BED">
        <w:rPr>
          <w:rFonts w:ascii="Constantia" w:hAnsi="Constantia" w:cs="Arial"/>
          <w:b/>
          <w:color w:val="E36C0A" w:themeColor="accent6" w:themeShade="BF"/>
          <w:sz w:val="28"/>
          <w:szCs w:val="28"/>
          <w:lang w:val="en-US"/>
        </w:rPr>
        <w:t>UCAPAN</w:t>
      </w:r>
      <w:r w:rsidRPr="00A63BED">
        <w:rPr>
          <w:rFonts w:ascii="Constantia" w:hAnsi="Constantia" w:cs="Arial"/>
          <w:b/>
          <w:color w:val="E36C0A" w:themeColor="accent6" w:themeShade="BF"/>
          <w:sz w:val="24"/>
          <w:szCs w:val="24"/>
          <w:lang w:val="en-US"/>
        </w:rPr>
        <w:t xml:space="preserve"> </w:t>
      </w:r>
      <w:r w:rsidRPr="00A63BED">
        <w:rPr>
          <w:rFonts w:ascii="Constantia" w:hAnsi="Constantia" w:cs="Arial"/>
          <w:b/>
          <w:color w:val="E36C0A" w:themeColor="accent6" w:themeShade="BF"/>
          <w:sz w:val="28"/>
          <w:szCs w:val="28"/>
          <w:lang w:val="en-US"/>
        </w:rPr>
        <w:t>TERIMAKASIH</w:t>
      </w:r>
    </w:p>
    <w:p w14:paraId="47FEE6F4" w14:textId="77777777" w:rsidR="00D365CD" w:rsidRPr="00D365CD" w:rsidRDefault="00DA66C8" w:rsidP="00D365CD">
      <w:pPr>
        <w:spacing w:after="0" w:line="360" w:lineRule="auto"/>
        <w:contextualSpacing/>
        <w:jc w:val="both"/>
        <w:rPr>
          <w:rFonts w:ascii="Arial" w:hAnsi="Arial" w:cs="Arial"/>
          <w:color w:val="000000" w:themeColor="text1"/>
        </w:rPr>
      </w:pPr>
      <w:r w:rsidRPr="00F06B14">
        <w:rPr>
          <w:rFonts w:ascii="Arial" w:hAnsi="Arial" w:cs="Arial"/>
          <w:lang w:val="en-US"/>
        </w:rPr>
        <w:tab/>
      </w:r>
      <w:r w:rsidR="00D365CD" w:rsidRPr="00D365CD">
        <w:rPr>
          <w:rFonts w:ascii="Arial" w:hAnsi="Arial" w:cs="Arial"/>
          <w:color w:val="000000" w:themeColor="text1"/>
        </w:rPr>
        <w:t xml:space="preserve">Penulis mengucapkan terima kasih kepada dosen Universitas Pertahanan RI yang telah banyak memberikan masukan terhadap artikel penelitian ini. </w:t>
      </w:r>
    </w:p>
    <w:p w14:paraId="6B414522" w14:textId="2889C2B2" w:rsidR="00DA66C8" w:rsidRPr="00F06B14" w:rsidRDefault="00DA66C8" w:rsidP="00D365CD">
      <w:pPr>
        <w:spacing w:after="60" w:line="360" w:lineRule="auto"/>
        <w:jc w:val="both"/>
        <w:rPr>
          <w:rFonts w:ascii="Arial" w:hAnsi="Arial" w:cs="Arial"/>
          <w:lang w:val="en-US"/>
        </w:rPr>
      </w:pPr>
    </w:p>
    <w:p w14:paraId="4206274E" w14:textId="77777777" w:rsidR="00DA66C8" w:rsidRPr="00A63BED" w:rsidRDefault="00DA66C8" w:rsidP="00EC329A">
      <w:pPr>
        <w:spacing w:after="60"/>
        <w:jc w:val="both"/>
        <w:rPr>
          <w:rFonts w:ascii="Constantia" w:hAnsi="Constantia" w:cs="Arial"/>
          <w:b/>
          <w:color w:val="E36C0A" w:themeColor="accent6" w:themeShade="BF"/>
          <w:sz w:val="28"/>
          <w:szCs w:val="28"/>
        </w:rPr>
      </w:pPr>
      <w:r w:rsidRPr="00A63BED">
        <w:rPr>
          <w:rFonts w:ascii="Constantia" w:hAnsi="Constantia" w:cs="Arial"/>
          <w:b/>
          <w:color w:val="E36C0A" w:themeColor="accent6" w:themeShade="BF"/>
          <w:sz w:val="28"/>
          <w:szCs w:val="28"/>
          <w:lang w:val="en-US"/>
        </w:rPr>
        <w:t xml:space="preserve">DAFTAR </w:t>
      </w:r>
      <w:r w:rsidR="00260A93" w:rsidRPr="00A63BED">
        <w:rPr>
          <w:rFonts w:ascii="Constantia" w:hAnsi="Constantia" w:cs="Arial"/>
          <w:b/>
          <w:color w:val="E36C0A" w:themeColor="accent6" w:themeShade="BF"/>
          <w:sz w:val="28"/>
          <w:szCs w:val="28"/>
          <w:lang w:val="en-US"/>
        </w:rPr>
        <w:t>PUSTAKA</w:t>
      </w:r>
    </w:p>
    <w:p w14:paraId="6DB9C34F" w14:textId="691587E8" w:rsidR="00925AE9" w:rsidRDefault="00925AE9" w:rsidP="00925AE9">
      <w:pPr>
        <w:spacing w:line="240" w:lineRule="auto"/>
        <w:ind w:left="450" w:hanging="425"/>
        <w:contextualSpacing/>
        <w:jc w:val="both"/>
        <w:rPr>
          <w:rFonts w:ascii="Arial" w:hAnsi="Arial" w:cs="Arial"/>
          <w:szCs w:val="24"/>
        </w:rPr>
      </w:pPr>
      <w:r>
        <w:rPr>
          <w:rFonts w:ascii="Arial" w:hAnsi="Arial" w:cs="Arial"/>
          <w:szCs w:val="24"/>
        </w:rPr>
        <w:t xml:space="preserve">BMKG. (2019). </w:t>
      </w:r>
      <w:r w:rsidRPr="00925AE9">
        <w:rPr>
          <w:rFonts w:ascii="Arial" w:hAnsi="Arial" w:cs="Arial"/>
          <w:szCs w:val="24"/>
        </w:rPr>
        <w:t>Buku Katalog Gempabumi Signifikan dan Merusak Tahun 1821-2018</w:t>
      </w:r>
      <w:r>
        <w:rPr>
          <w:rFonts w:ascii="Arial" w:hAnsi="Arial" w:cs="Arial"/>
          <w:szCs w:val="24"/>
        </w:rPr>
        <w:t xml:space="preserve">. Retrieved from </w:t>
      </w:r>
      <w:hyperlink r:id="rId26" w:history="1">
        <w:r w:rsidRPr="00925AE9">
          <w:rPr>
            <w:rStyle w:val="Hyperlink"/>
            <w:rFonts w:ascii="Arial" w:hAnsi="Arial" w:cs="Arial"/>
            <w:color w:val="auto"/>
            <w:szCs w:val="24"/>
            <w:u w:val="none"/>
          </w:rPr>
          <w:t>https://cdn.bmkg.go.id</w:t>
        </w:r>
      </w:hyperlink>
      <w:r w:rsidRPr="00925AE9">
        <w:rPr>
          <w:rFonts w:ascii="Arial" w:hAnsi="Arial" w:cs="Arial"/>
          <w:szCs w:val="24"/>
        </w:rPr>
        <w:t>,</w:t>
      </w:r>
      <w:r>
        <w:rPr>
          <w:rFonts w:ascii="Arial" w:hAnsi="Arial" w:cs="Arial"/>
          <w:szCs w:val="24"/>
        </w:rPr>
        <w:t xml:space="preserve"> diakses pada 2 Januari 2022.</w:t>
      </w:r>
    </w:p>
    <w:p w14:paraId="653E6208" w14:textId="380FDE2D" w:rsidR="005713BB" w:rsidRDefault="005713BB" w:rsidP="005713BB">
      <w:pPr>
        <w:spacing w:line="240" w:lineRule="auto"/>
        <w:ind w:left="450" w:hanging="425"/>
        <w:contextualSpacing/>
        <w:jc w:val="both"/>
        <w:rPr>
          <w:rFonts w:ascii="Arial" w:hAnsi="Arial" w:cs="Arial"/>
          <w:szCs w:val="24"/>
        </w:rPr>
      </w:pPr>
      <w:r>
        <w:rPr>
          <w:rFonts w:ascii="Arial" w:hAnsi="Arial" w:cs="Arial"/>
          <w:szCs w:val="24"/>
        </w:rPr>
        <w:t xml:space="preserve">BNPB. (2019). IRBI Indeks Risiko Bencana Indonesia Tahun 2015-2019. Retrieved from </w:t>
      </w:r>
      <w:r w:rsidRPr="005713BB">
        <w:rPr>
          <w:rFonts w:ascii="Arial" w:hAnsi="Arial" w:cs="Arial"/>
          <w:szCs w:val="24"/>
        </w:rPr>
        <w:t>https://inarisk.bnpb.go.id</w:t>
      </w:r>
      <w:r>
        <w:rPr>
          <w:rFonts w:ascii="Arial" w:hAnsi="Arial" w:cs="Arial"/>
          <w:szCs w:val="24"/>
        </w:rPr>
        <w:t>, diakses pada 3 Januari 2022.</w:t>
      </w:r>
    </w:p>
    <w:p w14:paraId="2A63194F" w14:textId="3415621A" w:rsidR="000D539A" w:rsidRDefault="005713BB" w:rsidP="009B02DA">
      <w:pPr>
        <w:spacing w:line="240" w:lineRule="auto"/>
        <w:ind w:left="450" w:hanging="425"/>
        <w:contextualSpacing/>
        <w:jc w:val="both"/>
        <w:rPr>
          <w:rFonts w:ascii="Arial" w:hAnsi="Arial" w:cs="Arial"/>
          <w:szCs w:val="24"/>
        </w:rPr>
      </w:pPr>
      <w:r>
        <w:rPr>
          <w:rFonts w:ascii="Arial" w:hAnsi="Arial" w:cs="Arial"/>
          <w:szCs w:val="24"/>
        </w:rPr>
        <w:t xml:space="preserve">BPS. (2021). </w:t>
      </w:r>
      <w:r w:rsidRPr="005713BB">
        <w:rPr>
          <w:rFonts w:ascii="Arial" w:hAnsi="Arial" w:cs="Arial"/>
          <w:szCs w:val="24"/>
        </w:rPr>
        <w:t>Juml</w:t>
      </w:r>
      <w:r>
        <w:rPr>
          <w:rFonts w:ascii="Arial" w:hAnsi="Arial" w:cs="Arial"/>
          <w:szCs w:val="24"/>
        </w:rPr>
        <w:t xml:space="preserve">ah Penduduk Jiwa </w:t>
      </w:r>
      <w:r w:rsidRPr="005713BB">
        <w:rPr>
          <w:rFonts w:ascii="Arial" w:hAnsi="Arial" w:cs="Arial"/>
          <w:szCs w:val="24"/>
        </w:rPr>
        <w:t>2017-2019</w:t>
      </w:r>
      <w:r>
        <w:rPr>
          <w:rFonts w:ascii="Arial" w:hAnsi="Arial" w:cs="Arial"/>
          <w:szCs w:val="24"/>
        </w:rPr>
        <w:t xml:space="preserve">. Retrieved from </w:t>
      </w:r>
      <w:hyperlink r:id="rId27" w:history="1">
        <w:r w:rsidRPr="005713BB">
          <w:rPr>
            <w:rStyle w:val="Hyperlink"/>
            <w:rFonts w:ascii="Arial" w:hAnsi="Arial" w:cs="Arial"/>
            <w:color w:val="auto"/>
            <w:szCs w:val="24"/>
            <w:u w:val="none"/>
          </w:rPr>
          <w:t>https://tangselkota.bps.go.id</w:t>
        </w:r>
      </w:hyperlink>
      <w:r>
        <w:rPr>
          <w:rFonts w:ascii="Arial" w:hAnsi="Arial" w:cs="Arial"/>
          <w:szCs w:val="24"/>
        </w:rPr>
        <w:t>, diakses pada 3 Januari 2022.</w:t>
      </w:r>
    </w:p>
    <w:p w14:paraId="0FDF7F87" w14:textId="6E2CDCD9" w:rsidR="000D539A" w:rsidRDefault="000D539A" w:rsidP="009B02DA">
      <w:pPr>
        <w:spacing w:line="240" w:lineRule="auto"/>
        <w:ind w:left="450" w:hanging="425"/>
        <w:contextualSpacing/>
        <w:jc w:val="both"/>
        <w:rPr>
          <w:rFonts w:ascii="Arial" w:hAnsi="Arial" w:cs="Arial"/>
          <w:szCs w:val="24"/>
        </w:rPr>
      </w:pPr>
      <w:r>
        <w:rPr>
          <w:rFonts w:ascii="Arial" w:hAnsi="Arial" w:cs="Arial"/>
          <w:szCs w:val="24"/>
        </w:rPr>
        <w:t>BRIN</w:t>
      </w:r>
      <w:r w:rsidRPr="000D539A">
        <w:rPr>
          <w:rFonts w:ascii="Arial" w:hAnsi="Arial" w:cs="Arial"/>
          <w:szCs w:val="24"/>
        </w:rPr>
        <w:t>. (2016). 29 Tahun Reaktor GA Siwabessy Didedikasikan untuk Indonesia. Retrieved from http://www.batan.go.id/index.php/id/publikasi-2/pressreleases/2492-29-tahun-reaktor-ga-siwabessy-didedikasikan-untuk-indonesia, diakses pada tanggal 4 Agustus 2021.</w:t>
      </w:r>
    </w:p>
    <w:p w14:paraId="66EE7AF2" w14:textId="3757DECE" w:rsidR="000D539A" w:rsidRDefault="000D539A" w:rsidP="009B02DA">
      <w:pPr>
        <w:spacing w:line="240" w:lineRule="auto"/>
        <w:ind w:left="450" w:hanging="425"/>
        <w:contextualSpacing/>
        <w:jc w:val="both"/>
        <w:rPr>
          <w:rFonts w:ascii="Arial" w:hAnsi="Arial" w:cs="Arial"/>
          <w:szCs w:val="24"/>
        </w:rPr>
      </w:pPr>
      <w:r w:rsidRPr="000D539A">
        <w:rPr>
          <w:rFonts w:ascii="Arial" w:hAnsi="Arial" w:cs="Arial"/>
          <w:szCs w:val="24"/>
        </w:rPr>
        <w:t>Kuntoro, Imam. (2017). Keselamatan Reaktor Nuklir: Reaktor Serba Guna G.A Siwabessy. Jakarta: Batan Press.</w:t>
      </w:r>
    </w:p>
    <w:p w14:paraId="7579237E" w14:textId="77777777" w:rsidR="00B229EF" w:rsidRPr="00B229EF" w:rsidRDefault="00B229EF" w:rsidP="00B229EF">
      <w:pPr>
        <w:spacing w:line="240" w:lineRule="auto"/>
        <w:ind w:left="450" w:hanging="425"/>
        <w:contextualSpacing/>
        <w:jc w:val="both"/>
        <w:rPr>
          <w:rFonts w:ascii="Arial" w:hAnsi="Arial" w:cs="Arial"/>
          <w:szCs w:val="24"/>
        </w:rPr>
      </w:pPr>
      <w:r w:rsidRPr="00B229EF">
        <w:rPr>
          <w:rFonts w:ascii="Arial" w:hAnsi="Arial" w:cs="Arial"/>
          <w:szCs w:val="24"/>
        </w:rPr>
        <w:t>Milen, A. (2006). What Do We Know About Capacity Building?, An Overview of Existing Knowledge and Good Practice, World Health Organization. Geneva: Departement of Health Service Provision.</w:t>
      </w:r>
    </w:p>
    <w:p w14:paraId="43537D7A" w14:textId="77777777" w:rsidR="00B229EF" w:rsidRPr="00B229EF" w:rsidRDefault="00B229EF" w:rsidP="00B229EF">
      <w:pPr>
        <w:spacing w:line="240" w:lineRule="auto"/>
        <w:ind w:left="450" w:hanging="425"/>
        <w:contextualSpacing/>
        <w:jc w:val="both"/>
        <w:rPr>
          <w:rFonts w:ascii="Arial" w:hAnsi="Arial" w:cs="Arial"/>
          <w:szCs w:val="24"/>
        </w:rPr>
      </w:pPr>
      <w:r w:rsidRPr="00B229EF">
        <w:rPr>
          <w:rFonts w:ascii="Arial" w:hAnsi="Arial" w:cs="Arial"/>
          <w:szCs w:val="24"/>
        </w:rPr>
        <w:t>Miles and Huberman. (1992). Analisis data Kualitatif. Jakarta: Universitas Indonesia.</w:t>
      </w:r>
    </w:p>
    <w:p w14:paraId="2E65C997" w14:textId="75018FF4" w:rsidR="00B229EF" w:rsidRDefault="00B229EF" w:rsidP="00B229EF">
      <w:pPr>
        <w:spacing w:line="240" w:lineRule="auto"/>
        <w:ind w:left="450" w:hanging="425"/>
        <w:contextualSpacing/>
        <w:jc w:val="both"/>
        <w:rPr>
          <w:rFonts w:ascii="Arial" w:hAnsi="Arial" w:cs="Arial"/>
          <w:szCs w:val="24"/>
        </w:rPr>
      </w:pPr>
      <w:r w:rsidRPr="00B229EF">
        <w:rPr>
          <w:rFonts w:ascii="Arial" w:hAnsi="Arial" w:cs="Arial"/>
          <w:szCs w:val="24"/>
        </w:rPr>
        <w:t>Moleong, Lexi J. (2012). Metodologi Penelitian Kualitatif. Bandung: Rosda.</w:t>
      </w:r>
    </w:p>
    <w:p w14:paraId="7D6EB610" w14:textId="661A1C51" w:rsidR="00561E7B" w:rsidRDefault="00561E7B" w:rsidP="00561E7B">
      <w:pPr>
        <w:spacing w:line="240" w:lineRule="auto"/>
        <w:ind w:left="450" w:hanging="425"/>
        <w:contextualSpacing/>
        <w:jc w:val="both"/>
        <w:rPr>
          <w:rFonts w:ascii="Arial" w:hAnsi="Arial" w:cs="Arial"/>
          <w:szCs w:val="24"/>
        </w:rPr>
      </w:pPr>
      <w:r>
        <w:rPr>
          <w:rFonts w:ascii="Arial" w:hAnsi="Arial" w:cs="Arial"/>
          <w:szCs w:val="24"/>
        </w:rPr>
        <w:t>Peraturan Pemerintah Republik Indonesia Nomor 54 Tahun 2012 tentang Keselamatan dan Keamanan Instalasi Nuklir.</w:t>
      </w:r>
    </w:p>
    <w:p w14:paraId="78AE11B9" w14:textId="17E5CDF0" w:rsidR="00561E7B" w:rsidRDefault="00561E7B" w:rsidP="00561E7B">
      <w:pPr>
        <w:spacing w:line="240" w:lineRule="auto"/>
        <w:ind w:left="450" w:hanging="425"/>
        <w:contextualSpacing/>
        <w:jc w:val="both"/>
        <w:rPr>
          <w:rFonts w:ascii="Arial" w:hAnsi="Arial" w:cs="Arial"/>
          <w:szCs w:val="24"/>
        </w:rPr>
      </w:pPr>
      <w:r>
        <w:rPr>
          <w:rFonts w:ascii="Arial" w:hAnsi="Arial" w:cs="Arial"/>
          <w:szCs w:val="24"/>
        </w:rPr>
        <w:t xml:space="preserve">Peraturan Pemerintah Republik Indonesia Nomor 2 Tahun 2014 tentang </w:t>
      </w:r>
      <w:r w:rsidRPr="00561E7B">
        <w:rPr>
          <w:rFonts w:ascii="Arial" w:hAnsi="Arial" w:cs="Arial"/>
          <w:szCs w:val="24"/>
        </w:rPr>
        <w:t>Perizinan Instalasi Nuklir dan Pemanfaatan Bahan Nuklir</w:t>
      </w:r>
      <w:r>
        <w:rPr>
          <w:rFonts w:ascii="Arial" w:hAnsi="Arial" w:cs="Arial"/>
          <w:szCs w:val="24"/>
        </w:rPr>
        <w:t>.</w:t>
      </w:r>
    </w:p>
    <w:p w14:paraId="7D09D649" w14:textId="77777777" w:rsidR="00561E7B" w:rsidRDefault="00561E7B" w:rsidP="00561E7B">
      <w:pPr>
        <w:spacing w:line="240" w:lineRule="auto"/>
        <w:ind w:left="450" w:hanging="425"/>
        <w:contextualSpacing/>
        <w:jc w:val="both"/>
        <w:rPr>
          <w:rFonts w:ascii="Arial" w:hAnsi="Arial" w:cs="Arial"/>
          <w:szCs w:val="24"/>
        </w:rPr>
      </w:pPr>
      <w:r w:rsidRPr="00561E7B">
        <w:rPr>
          <w:rFonts w:ascii="Arial" w:hAnsi="Arial" w:cs="Arial"/>
          <w:szCs w:val="24"/>
        </w:rPr>
        <w:t xml:space="preserve">Peraturan Pemerintah </w:t>
      </w:r>
      <w:r>
        <w:rPr>
          <w:rFonts w:ascii="Arial" w:hAnsi="Arial" w:cs="Arial"/>
          <w:szCs w:val="24"/>
        </w:rPr>
        <w:t xml:space="preserve">Republik Indonesia </w:t>
      </w:r>
      <w:r w:rsidRPr="00561E7B">
        <w:rPr>
          <w:rFonts w:ascii="Arial" w:hAnsi="Arial" w:cs="Arial"/>
          <w:szCs w:val="24"/>
        </w:rPr>
        <w:t>Nomor 87 Tahun 2020 tentang Rencana Induk Penanggulangan Bencana Tahun 2020-2044</w:t>
      </w:r>
      <w:r>
        <w:rPr>
          <w:rFonts w:ascii="Arial" w:hAnsi="Arial" w:cs="Arial"/>
          <w:szCs w:val="24"/>
        </w:rPr>
        <w:t>.</w:t>
      </w:r>
    </w:p>
    <w:p w14:paraId="236223F1" w14:textId="12BD4F1B" w:rsidR="00561E7B" w:rsidRDefault="00561E7B" w:rsidP="009B02DA">
      <w:pPr>
        <w:spacing w:line="240" w:lineRule="auto"/>
        <w:ind w:left="450" w:hanging="425"/>
        <w:contextualSpacing/>
        <w:jc w:val="both"/>
        <w:rPr>
          <w:rFonts w:ascii="Arial" w:hAnsi="Arial" w:cs="Arial"/>
          <w:szCs w:val="24"/>
        </w:rPr>
      </w:pPr>
      <w:r w:rsidRPr="00561E7B">
        <w:rPr>
          <w:rFonts w:ascii="Arial" w:hAnsi="Arial" w:cs="Arial"/>
          <w:szCs w:val="24"/>
        </w:rPr>
        <w:t>Peraturan Badan N</w:t>
      </w:r>
      <w:r>
        <w:rPr>
          <w:rFonts w:ascii="Arial" w:hAnsi="Arial" w:cs="Arial"/>
          <w:szCs w:val="24"/>
        </w:rPr>
        <w:t xml:space="preserve">asional Penanggulangan Bencana </w:t>
      </w:r>
      <w:r w:rsidRPr="00561E7B">
        <w:rPr>
          <w:rFonts w:ascii="Arial" w:hAnsi="Arial" w:cs="Arial"/>
          <w:szCs w:val="24"/>
        </w:rPr>
        <w:t>Nomor 4 Tahun 2008 tentang Pedoman Penyusunan Rencana Penanggulangan Bencana</w:t>
      </w:r>
      <w:r>
        <w:rPr>
          <w:rFonts w:ascii="Arial" w:hAnsi="Arial" w:cs="Arial"/>
          <w:szCs w:val="24"/>
        </w:rPr>
        <w:t>.</w:t>
      </w:r>
      <w:r w:rsidRPr="00561E7B">
        <w:rPr>
          <w:rFonts w:ascii="Arial" w:hAnsi="Arial" w:cs="Arial"/>
          <w:szCs w:val="24"/>
        </w:rPr>
        <w:t xml:space="preserve"> </w:t>
      </w:r>
    </w:p>
    <w:p w14:paraId="6C2D852A" w14:textId="03908612" w:rsidR="000D539A" w:rsidRDefault="000D539A" w:rsidP="009B02DA">
      <w:pPr>
        <w:spacing w:line="240" w:lineRule="auto"/>
        <w:ind w:left="450" w:hanging="425"/>
        <w:contextualSpacing/>
        <w:jc w:val="both"/>
        <w:rPr>
          <w:rFonts w:ascii="Arial" w:hAnsi="Arial" w:cs="Arial"/>
          <w:szCs w:val="24"/>
        </w:rPr>
      </w:pPr>
      <w:r w:rsidRPr="000D539A">
        <w:rPr>
          <w:rFonts w:ascii="Arial" w:hAnsi="Arial" w:cs="Arial"/>
          <w:szCs w:val="24"/>
        </w:rPr>
        <w:t>Peraturan Badan Pengawas Tenaga Nuklir Nomor 1 Tahun 2010 tentang Kesiapsiagaan dan Penanggulangan Kedaruratan Nuklir</w:t>
      </w:r>
      <w:r w:rsidR="00561E7B">
        <w:rPr>
          <w:rFonts w:ascii="Arial" w:hAnsi="Arial" w:cs="Arial"/>
          <w:szCs w:val="24"/>
        </w:rPr>
        <w:t>.</w:t>
      </w:r>
    </w:p>
    <w:p w14:paraId="79841C6F" w14:textId="5FDC3412" w:rsidR="000D539A" w:rsidRDefault="000D539A" w:rsidP="009B02DA">
      <w:pPr>
        <w:spacing w:line="240" w:lineRule="auto"/>
        <w:ind w:left="450" w:hanging="425"/>
        <w:contextualSpacing/>
        <w:jc w:val="both"/>
        <w:rPr>
          <w:rFonts w:ascii="Arial" w:hAnsi="Arial" w:cs="Arial"/>
          <w:szCs w:val="24"/>
        </w:rPr>
      </w:pPr>
      <w:r>
        <w:rPr>
          <w:rFonts w:ascii="Arial" w:hAnsi="Arial" w:cs="Arial"/>
          <w:szCs w:val="24"/>
        </w:rPr>
        <w:t xml:space="preserve">Ristekdikti. (2017). </w:t>
      </w:r>
      <w:r w:rsidRPr="000D539A">
        <w:rPr>
          <w:rFonts w:ascii="Arial" w:hAnsi="Arial" w:cs="Arial"/>
          <w:szCs w:val="24"/>
        </w:rPr>
        <w:t>Rencana Induk Riset Nasional Tahun 2017-2045</w:t>
      </w:r>
      <w:r>
        <w:rPr>
          <w:rFonts w:ascii="Arial" w:hAnsi="Arial" w:cs="Arial"/>
          <w:szCs w:val="24"/>
        </w:rPr>
        <w:t>.</w:t>
      </w:r>
    </w:p>
    <w:p w14:paraId="09F98E39" w14:textId="4191A5D8" w:rsidR="00B229EF" w:rsidRDefault="00B229EF" w:rsidP="009B02DA">
      <w:pPr>
        <w:spacing w:line="240" w:lineRule="auto"/>
        <w:ind w:left="450" w:hanging="425"/>
        <w:contextualSpacing/>
        <w:jc w:val="both"/>
        <w:rPr>
          <w:rFonts w:ascii="Arial" w:hAnsi="Arial" w:cs="Arial"/>
          <w:szCs w:val="24"/>
        </w:rPr>
      </w:pPr>
      <w:r w:rsidRPr="00B229EF">
        <w:rPr>
          <w:rFonts w:ascii="Arial" w:hAnsi="Arial" w:cs="Arial"/>
          <w:szCs w:val="24"/>
        </w:rPr>
        <w:t>Stebbins, R. A. (2001). Exploratory research in the social sciences. Thousand Oaks, CA: Sage. In Lisa M. Given. (2008). The Sage Encyclopedia of Qualitative Research Methods Volumes 1&amp;2. California: Sage.</w:t>
      </w:r>
    </w:p>
    <w:p w14:paraId="77AFB296" w14:textId="77777777" w:rsidR="000D539A" w:rsidRDefault="000D539A" w:rsidP="000D539A">
      <w:pPr>
        <w:spacing w:line="240" w:lineRule="auto"/>
        <w:ind w:left="450" w:hanging="425"/>
        <w:contextualSpacing/>
        <w:jc w:val="both"/>
        <w:rPr>
          <w:rFonts w:ascii="Arial" w:hAnsi="Arial" w:cs="Arial"/>
          <w:szCs w:val="24"/>
        </w:rPr>
      </w:pPr>
      <w:r w:rsidRPr="000D539A">
        <w:rPr>
          <w:rFonts w:ascii="Arial" w:hAnsi="Arial" w:cs="Arial"/>
          <w:szCs w:val="24"/>
        </w:rPr>
        <w:t>Undang-Undang Dasar Negara Republik Indonesia Tahun 1945</w:t>
      </w:r>
      <w:r>
        <w:rPr>
          <w:rFonts w:ascii="Arial" w:hAnsi="Arial" w:cs="Arial"/>
          <w:szCs w:val="24"/>
        </w:rPr>
        <w:t>.</w:t>
      </w:r>
    </w:p>
    <w:p w14:paraId="7D71C4F1" w14:textId="42BB14B6" w:rsidR="00561E7B" w:rsidRDefault="00561E7B" w:rsidP="000D539A">
      <w:pPr>
        <w:spacing w:line="240" w:lineRule="auto"/>
        <w:ind w:left="450" w:hanging="425"/>
        <w:contextualSpacing/>
        <w:jc w:val="both"/>
        <w:rPr>
          <w:rFonts w:ascii="Arial" w:hAnsi="Arial" w:cs="Arial"/>
          <w:szCs w:val="24"/>
        </w:rPr>
      </w:pPr>
      <w:r w:rsidRPr="00561E7B">
        <w:rPr>
          <w:rFonts w:ascii="Arial" w:hAnsi="Arial" w:cs="Arial"/>
          <w:szCs w:val="24"/>
        </w:rPr>
        <w:t xml:space="preserve">Undang-Undang </w:t>
      </w:r>
      <w:r>
        <w:rPr>
          <w:rFonts w:ascii="Arial" w:hAnsi="Arial" w:cs="Arial"/>
          <w:szCs w:val="24"/>
        </w:rPr>
        <w:t xml:space="preserve">Republik Indonesia </w:t>
      </w:r>
      <w:r w:rsidRPr="00561E7B">
        <w:rPr>
          <w:rFonts w:ascii="Arial" w:hAnsi="Arial" w:cs="Arial"/>
          <w:szCs w:val="24"/>
        </w:rPr>
        <w:t>Nomor 24 Tahun 2007 tentang Penanggulangan Bencana</w:t>
      </w:r>
      <w:r>
        <w:rPr>
          <w:rFonts w:ascii="Arial" w:hAnsi="Arial" w:cs="Arial"/>
          <w:szCs w:val="24"/>
        </w:rPr>
        <w:t>.</w:t>
      </w:r>
    </w:p>
    <w:p w14:paraId="4626348E" w14:textId="149DA7CF" w:rsidR="00561E7B" w:rsidRDefault="00561E7B" w:rsidP="000D539A">
      <w:pPr>
        <w:spacing w:line="240" w:lineRule="auto"/>
        <w:ind w:left="450" w:hanging="425"/>
        <w:contextualSpacing/>
        <w:jc w:val="both"/>
        <w:rPr>
          <w:rFonts w:ascii="Arial" w:hAnsi="Arial" w:cs="Arial"/>
          <w:szCs w:val="24"/>
        </w:rPr>
      </w:pPr>
      <w:r w:rsidRPr="00561E7B">
        <w:rPr>
          <w:rFonts w:ascii="Arial" w:hAnsi="Arial" w:cs="Arial"/>
          <w:szCs w:val="24"/>
        </w:rPr>
        <w:t xml:space="preserve">UNDRR. “Sendai Framework for Disaster Risk Reduction 2015-2030”. Retrieved from </w:t>
      </w:r>
      <w:hyperlink r:id="rId28" w:history="1">
        <w:r w:rsidRPr="00561E7B">
          <w:rPr>
            <w:rStyle w:val="Hyperlink"/>
            <w:rFonts w:ascii="Arial" w:hAnsi="Arial" w:cs="Arial"/>
            <w:color w:val="auto"/>
            <w:szCs w:val="24"/>
            <w:u w:val="none"/>
          </w:rPr>
          <w:t>https://www.preventionweb.net/sendai-framework/sendai-framework-for-drr</w:t>
        </w:r>
      </w:hyperlink>
      <w:r w:rsidRPr="00561E7B">
        <w:rPr>
          <w:rFonts w:ascii="Arial" w:hAnsi="Arial" w:cs="Arial"/>
          <w:szCs w:val="24"/>
        </w:rPr>
        <w:t>,</w:t>
      </w:r>
      <w:r>
        <w:rPr>
          <w:rFonts w:ascii="Arial" w:hAnsi="Arial" w:cs="Arial"/>
          <w:szCs w:val="24"/>
        </w:rPr>
        <w:t xml:space="preserve"> </w:t>
      </w:r>
      <w:r w:rsidRPr="00561E7B">
        <w:rPr>
          <w:rFonts w:ascii="Arial" w:hAnsi="Arial" w:cs="Arial"/>
          <w:szCs w:val="24"/>
        </w:rPr>
        <w:t>diakses pada tanggal 18 Juli 2021.</w:t>
      </w:r>
    </w:p>
    <w:p w14:paraId="4EFE81FD" w14:textId="7A30B215" w:rsidR="00B229EF" w:rsidRDefault="00B229EF" w:rsidP="000D539A">
      <w:pPr>
        <w:spacing w:line="240" w:lineRule="auto"/>
        <w:ind w:left="450" w:hanging="425"/>
        <w:contextualSpacing/>
        <w:jc w:val="both"/>
        <w:rPr>
          <w:rFonts w:ascii="Arial" w:hAnsi="Arial" w:cs="Arial"/>
          <w:szCs w:val="24"/>
        </w:rPr>
      </w:pPr>
      <w:r w:rsidRPr="00B229EF">
        <w:rPr>
          <w:rFonts w:ascii="Arial" w:hAnsi="Arial" w:cs="Arial"/>
          <w:szCs w:val="24"/>
        </w:rPr>
        <w:t>Veitch, Arkkelin. (1995). Environmental Psychology; Interdisciplinary Perspective, Englewood Clift.  New Jersey: Prentice Hall.</w:t>
      </w:r>
    </w:p>
    <w:p w14:paraId="0198595A" w14:textId="77777777" w:rsidR="000D539A" w:rsidRDefault="000D539A" w:rsidP="00B229EF">
      <w:pPr>
        <w:spacing w:line="240" w:lineRule="auto"/>
        <w:contextualSpacing/>
        <w:jc w:val="both"/>
        <w:rPr>
          <w:rFonts w:ascii="Arial" w:hAnsi="Arial" w:cs="Arial"/>
          <w:szCs w:val="24"/>
        </w:rPr>
      </w:pPr>
    </w:p>
    <w:sectPr w:rsidR="000D539A" w:rsidSect="00A63BED">
      <w:headerReference w:type="even" r:id="rId29"/>
      <w:headerReference w:type="default" r:id="rId30"/>
      <w:footerReference w:type="even" r:id="rId31"/>
      <w:footerReference w:type="default" r:id="rId32"/>
      <w:headerReference w:type="first" r:id="rId33"/>
      <w:footerReference w:type="first" r:id="rId34"/>
      <w:pgSz w:w="11907" w:h="16840" w:code="9"/>
      <w:pgMar w:top="1814" w:right="1418" w:bottom="1928" w:left="1418" w:header="720" w:footer="0" w:gutter="0"/>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1BE537A" w16cid:durableId="2597974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805E03" w14:textId="77777777" w:rsidR="00DF78EA" w:rsidRDefault="00DF78EA" w:rsidP="00EB09C2">
      <w:pPr>
        <w:spacing w:after="0" w:line="240" w:lineRule="auto"/>
      </w:pPr>
      <w:r>
        <w:separator/>
      </w:r>
    </w:p>
  </w:endnote>
  <w:endnote w:type="continuationSeparator" w:id="0">
    <w:p w14:paraId="7554A7F1" w14:textId="77777777" w:rsidR="00DF78EA" w:rsidRDefault="00DF78EA" w:rsidP="00EB09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Philosopher">
    <w:altName w:val="Microsoft YaHei"/>
    <w:charset w:val="00"/>
    <w:family w:val="auto"/>
    <w:pitch w:val="variable"/>
    <w:sig w:usb0="8000022F" w:usb1="0000000A" w:usb2="00000000" w:usb3="00000000" w:csb0="00000015"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Ind w:w="-34" w:type="dxa"/>
      <w:tblLook w:val="04A0" w:firstRow="1" w:lastRow="0" w:firstColumn="1" w:lastColumn="0" w:noHBand="0" w:noVBand="1"/>
    </w:tblPr>
    <w:tblGrid>
      <w:gridCol w:w="709"/>
      <w:gridCol w:w="8647"/>
    </w:tblGrid>
    <w:tr w:rsidR="00D64F84" w:rsidRPr="00F06B14" w14:paraId="187A2712" w14:textId="77777777" w:rsidTr="006930BB">
      <w:tc>
        <w:tcPr>
          <w:tcW w:w="709" w:type="dxa"/>
          <w:shd w:val="clear" w:color="auto" w:fill="FDE9D9" w:themeFill="accent6" w:themeFillTint="33"/>
        </w:tcPr>
        <w:p w14:paraId="2625E5AA" w14:textId="77777777" w:rsidR="00D64F84" w:rsidRDefault="00D64F84" w:rsidP="00A5456C">
          <w:pPr>
            <w:pStyle w:val="Footer"/>
            <w:rPr>
              <w:rFonts w:ascii="Arial" w:hAnsi="Arial" w:cs="Arial"/>
              <w:lang w:val="en-US" w:eastAsia="en-US"/>
            </w:rPr>
          </w:pPr>
          <w:r w:rsidRPr="00F06B14">
            <w:rPr>
              <w:rFonts w:ascii="Arial" w:hAnsi="Arial" w:cs="Arial"/>
            </w:rPr>
            <w:t>[</w:t>
          </w:r>
          <w:r w:rsidRPr="00F06B14">
            <w:rPr>
              <w:rFonts w:ascii="Arial" w:hAnsi="Arial" w:cs="Arial"/>
              <w:lang w:val="en-US" w:eastAsia="en-US"/>
            </w:rPr>
            <w:fldChar w:fldCharType="begin"/>
          </w:r>
          <w:r w:rsidRPr="00F06B14">
            <w:rPr>
              <w:rFonts w:ascii="Arial" w:hAnsi="Arial" w:cs="Arial"/>
            </w:rPr>
            <w:instrText xml:space="preserve"> PAGE   \* MERGEFORMAT </w:instrText>
          </w:r>
          <w:r w:rsidRPr="00F06B14">
            <w:rPr>
              <w:rFonts w:ascii="Arial" w:hAnsi="Arial" w:cs="Arial"/>
              <w:lang w:val="en-US" w:eastAsia="en-US"/>
            </w:rPr>
            <w:fldChar w:fldCharType="separate"/>
          </w:r>
          <w:r w:rsidR="00143230">
            <w:rPr>
              <w:rFonts w:ascii="Arial" w:hAnsi="Arial" w:cs="Arial"/>
              <w:noProof/>
            </w:rPr>
            <w:t>4</w:t>
          </w:r>
          <w:r w:rsidRPr="00F06B14">
            <w:rPr>
              <w:rFonts w:ascii="Arial" w:hAnsi="Arial" w:cs="Arial"/>
              <w:lang w:val="en-US" w:eastAsia="en-US"/>
            </w:rPr>
            <w:fldChar w:fldCharType="end"/>
          </w:r>
          <w:r w:rsidRPr="00F06B14">
            <w:rPr>
              <w:rFonts w:ascii="Arial" w:hAnsi="Arial" w:cs="Arial"/>
              <w:lang w:val="en-US" w:eastAsia="en-US"/>
            </w:rPr>
            <w:t>]</w:t>
          </w:r>
        </w:p>
        <w:p w14:paraId="6E81D24A" w14:textId="77777777" w:rsidR="00D64F84" w:rsidRDefault="00D64F84" w:rsidP="00A5456C">
          <w:pPr>
            <w:pStyle w:val="Footer"/>
            <w:rPr>
              <w:rFonts w:ascii="Arial" w:hAnsi="Arial" w:cs="Arial"/>
              <w:lang w:val="en-US"/>
            </w:rPr>
          </w:pPr>
        </w:p>
        <w:p w14:paraId="4EDF2A00" w14:textId="77777777" w:rsidR="00D64F84" w:rsidRDefault="00D64F84" w:rsidP="00A5456C">
          <w:pPr>
            <w:pStyle w:val="Footer"/>
            <w:rPr>
              <w:rFonts w:ascii="Arial" w:hAnsi="Arial" w:cs="Arial"/>
              <w:lang w:val="en-US"/>
            </w:rPr>
          </w:pPr>
        </w:p>
        <w:p w14:paraId="715CFEC7" w14:textId="77777777" w:rsidR="00D64F84" w:rsidRDefault="00D64F84" w:rsidP="00A5456C">
          <w:pPr>
            <w:pStyle w:val="Footer"/>
            <w:rPr>
              <w:rFonts w:ascii="Arial" w:hAnsi="Arial" w:cs="Arial"/>
              <w:lang w:val="en-US"/>
            </w:rPr>
          </w:pPr>
        </w:p>
        <w:p w14:paraId="7FB9F96F" w14:textId="77777777" w:rsidR="00D64F84" w:rsidRDefault="00D64F84" w:rsidP="00A5456C">
          <w:pPr>
            <w:pStyle w:val="Footer"/>
            <w:rPr>
              <w:rFonts w:ascii="Arial" w:hAnsi="Arial" w:cs="Arial"/>
              <w:lang w:val="en-US"/>
            </w:rPr>
          </w:pPr>
        </w:p>
        <w:p w14:paraId="508C0FD5" w14:textId="17A71414" w:rsidR="00D64F84" w:rsidRPr="00F06B14" w:rsidRDefault="00D64F84" w:rsidP="00A5456C">
          <w:pPr>
            <w:pStyle w:val="Footer"/>
            <w:rPr>
              <w:rFonts w:ascii="Arial" w:hAnsi="Arial" w:cs="Arial"/>
            </w:rPr>
          </w:pPr>
        </w:p>
      </w:tc>
      <w:tc>
        <w:tcPr>
          <w:tcW w:w="8647" w:type="dxa"/>
          <w:shd w:val="clear" w:color="auto" w:fill="auto"/>
        </w:tcPr>
        <w:p w14:paraId="71F3C5A0" w14:textId="43369515" w:rsidR="00D64F84" w:rsidRDefault="00D64F84" w:rsidP="00DF2B4B">
          <w:pPr>
            <w:pStyle w:val="Header"/>
            <w:jc w:val="right"/>
            <w:rPr>
              <w:rFonts w:ascii="Arial" w:hAnsi="Arial" w:cs="Arial"/>
              <w:color w:val="000000"/>
              <w:sz w:val="20"/>
              <w:szCs w:val="20"/>
              <w:lang w:val="en-US"/>
            </w:rPr>
          </w:pPr>
          <w:r w:rsidRPr="00F06B14">
            <w:rPr>
              <w:rFonts w:ascii="Arial" w:hAnsi="Arial" w:cs="Arial"/>
              <w:color w:val="000000"/>
              <w:sz w:val="20"/>
              <w:szCs w:val="20"/>
              <w:lang w:val="en-US"/>
            </w:rPr>
            <w:t>Vol. xx, No. x, Bulan 20xx</w:t>
          </w:r>
          <w:r>
            <w:rPr>
              <w:rFonts w:ascii="Arial" w:hAnsi="Arial" w:cs="Arial"/>
              <w:color w:val="000000"/>
              <w:sz w:val="20"/>
              <w:szCs w:val="20"/>
              <w:lang w:val="en-US"/>
            </w:rPr>
            <w:t xml:space="preserve"> |  </w:t>
          </w:r>
          <w:r w:rsidRPr="00A63BED">
            <w:rPr>
              <w:rFonts w:ascii="Constantia" w:hAnsi="Constantia" w:cs="Arial"/>
              <w:b/>
              <w:bCs/>
              <w:color w:val="E36C0A" w:themeColor="accent6" w:themeShade="BF"/>
              <w:sz w:val="20"/>
              <w:szCs w:val="20"/>
              <w:lang w:val="en-US"/>
            </w:rPr>
            <w:t>Jurnal Manajemen Bencana (JMB)</w:t>
          </w:r>
        </w:p>
        <w:p w14:paraId="5CA3D37E" w14:textId="77777777" w:rsidR="00D64F84" w:rsidRDefault="00D64F84" w:rsidP="00BB7896">
          <w:pPr>
            <w:pStyle w:val="Header"/>
            <w:jc w:val="right"/>
            <w:rPr>
              <w:rFonts w:ascii="Arial" w:hAnsi="Arial" w:cs="Arial"/>
              <w:color w:val="000000"/>
              <w:lang w:val="en-US"/>
            </w:rPr>
          </w:pPr>
        </w:p>
        <w:p w14:paraId="474DD8C9" w14:textId="0D6F16EB" w:rsidR="00D64F84" w:rsidRDefault="00D64F84" w:rsidP="00BB7896">
          <w:pPr>
            <w:pStyle w:val="Header"/>
            <w:jc w:val="right"/>
            <w:rPr>
              <w:rFonts w:ascii="Arial" w:hAnsi="Arial" w:cs="Arial"/>
              <w:color w:val="000000"/>
              <w:lang w:val="en-US"/>
            </w:rPr>
          </w:pPr>
        </w:p>
        <w:p w14:paraId="79CEDD74" w14:textId="77777777" w:rsidR="00D64F84" w:rsidRDefault="00D64F84" w:rsidP="00BB7896">
          <w:pPr>
            <w:pStyle w:val="Header"/>
            <w:jc w:val="right"/>
            <w:rPr>
              <w:rFonts w:ascii="Arial" w:hAnsi="Arial" w:cs="Arial"/>
              <w:color w:val="000000"/>
              <w:lang w:val="en-US"/>
            </w:rPr>
          </w:pPr>
        </w:p>
        <w:p w14:paraId="770BBDB8" w14:textId="10827249" w:rsidR="00D64F84" w:rsidRPr="00F06B14" w:rsidRDefault="00D64F84" w:rsidP="00BB7896">
          <w:pPr>
            <w:pStyle w:val="Header"/>
            <w:rPr>
              <w:rFonts w:ascii="Arial" w:hAnsi="Arial" w:cs="Arial"/>
              <w:color w:val="000000"/>
              <w:lang w:val="en-US"/>
            </w:rPr>
          </w:pPr>
        </w:p>
      </w:tc>
    </w:tr>
  </w:tbl>
  <w:p w14:paraId="21398E52" w14:textId="77777777" w:rsidR="00D64F84" w:rsidRPr="00BB7896" w:rsidRDefault="00D64F84" w:rsidP="00F64C92">
    <w:pPr>
      <w:pStyle w:val="Footer"/>
      <w:rPr>
        <w:rFonts w:ascii="Arial" w:hAnsi="Arial" w:cs="Arial"/>
        <w:sz w:val="2"/>
        <w:szCs w:val="2"/>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22" w:type="dxa"/>
      <w:tblLook w:val="04A0" w:firstRow="1" w:lastRow="0" w:firstColumn="1" w:lastColumn="0" w:noHBand="0" w:noVBand="1"/>
    </w:tblPr>
    <w:tblGrid>
      <w:gridCol w:w="8472"/>
      <w:gridCol w:w="850"/>
    </w:tblGrid>
    <w:tr w:rsidR="00D64F84" w:rsidRPr="00F06B14" w14:paraId="4C7CBD13" w14:textId="77777777" w:rsidTr="006930BB">
      <w:tc>
        <w:tcPr>
          <w:tcW w:w="8472" w:type="dxa"/>
          <w:shd w:val="clear" w:color="auto" w:fill="auto"/>
        </w:tcPr>
        <w:p w14:paraId="5020685B" w14:textId="0E1EBA6A" w:rsidR="00D64F84" w:rsidRDefault="00D64F84" w:rsidP="00DF2B4B">
          <w:pPr>
            <w:pStyle w:val="Header"/>
            <w:rPr>
              <w:rFonts w:ascii="Arial" w:hAnsi="Arial" w:cs="Arial"/>
              <w:color w:val="000000"/>
              <w:sz w:val="20"/>
              <w:szCs w:val="20"/>
              <w:lang w:val="en-US"/>
            </w:rPr>
          </w:pPr>
          <w:r w:rsidRPr="00A63BED">
            <w:rPr>
              <w:rFonts w:ascii="Constantia" w:hAnsi="Constantia" w:cs="Arial"/>
              <w:b/>
              <w:bCs/>
              <w:color w:val="E36C0A" w:themeColor="accent6" w:themeShade="BF"/>
              <w:sz w:val="20"/>
              <w:szCs w:val="20"/>
              <w:lang w:val="en-US"/>
            </w:rPr>
            <w:t xml:space="preserve">Jurnal Manajemen Bencana (JMB) </w:t>
          </w:r>
          <w:r>
            <w:rPr>
              <w:rFonts w:ascii="Constantia" w:hAnsi="Constantia" w:cs="Arial"/>
              <w:b/>
              <w:bCs/>
              <w:color w:val="000000"/>
              <w:sz w:val="20"/>
              <w:szCs w:val="20"/>
              <w:lang w:val="en-US"/>
            </w:rPr>
            <w:t xml:space="preserve">| </w:t>
          </w:r>
          <w:r w:rsidRPr="00F06B14">
            <w:rPr>
              <w:rFonts w:ascii="Arial" w:hAnsi="Arial" w:cs="Arial"/>
              <w:color w:val="000000"/>
              <w:sz w:val="20"/>
              <w:szCs w:val="20"/>
              <w:lang w:val="en-US"/>
            </w:rPr>
            <w:t>Vol. xx, No. x, Bulan 20xx</w:t>
          </w:r>
        </w:p>
        <w:p w14:paraId="4F5C09A4" w14:textId="77777777" w:rsidR="00D64F84" w:rsidRDefault="00D64F84" w:rsidP="007C4947">
          <w:pPr>
            <w:pStyle w:val="Footer"/>
            <w:rPr>
              <w:rFonts w:ascii="Arial" w:hAnsi="Arial" w:cs="Arial"/>
              <w:color w:val="000000"/>
              <w:sz w:val="20"/>
              <w:szCs w:val="20"/>
              <w:lang w:val="en-US"/>
            </w:rPr>
          </w:pPr>
        </w:p>
        <w:p w14:paraId="008630A2" w14:textId="77777777" w:rsidR="00D64F84" w:rsidRDefault="00D64F84" w:rsidP="007C4947">
          <w:pPr>
            <w:pStyle w:val="Footer"/>
            <w:rPr>
              <w:rFonts w:ascii="Arial" w:hAnsi="Arial" w:cs="Arial"/>
              <w:color w:val="000000"/>
              <w:sz w:val="20"/>
              <w:szCs w:val="20"/>
              <w:lang w:val="en-US"/>
            </w:rPr>
          </w:pPr>
        </w:p>
        <w:p w14:paraId="3C3F8EEB" w14:textId="77777777" w:rsidR="00D64F84" w:rsidRDefault="00D64F84" w:rsidP="007C4947">
          <w:pPr>
            <w:pStyle w:val="Footer"/>
            <w:rPr>
              <w:rFonts w:ascii="Arial" w:hAnsi="Arial" w:cs="Arial"/>
              <w:color w:val="000000"/>
              <w:sz w:val="20"/>
              <w:szCs w:val="20"/>
              <w:lang w:val="en-US"/>
            </w:rPr>
          </w:pPr>
        </w:p>
        <w:p w14:paraId="489FC1DE" w14:textId="77777777" w:rsidR="00D64F84" w:rsidRDefault="00D64F84" w:rsidP="007C4947">
          <w:pPr>
            <w:pStyle w:val="Footer"/>
            <w:rPr>
              <w:rFonts w:ascii="Arial" w:hAnsi="Arial" w:cs="Arial"/>
              <w:color w:val="000000"/>
              <w:sz w:val="20"/>
              <w:szCs w:val="20"/>
              <w:lang w:val="en-US"/>
            </w:rPr>
          </w:pPr>
        </w:p>
        <w:p w14:paraId="3528E961" w14:textId="6D5A9F57" w:rsidR="00D64F84" w:rsidRPr="00F06B14" w:rsidRDefault="00D64F84" w:rsidP="007C4947">
          <w:pPr>
            <w:pStyle w:val="Footer"/>
            <w:rPr>
              <w:rFonts w:ascii="Arial" w:hAnsi="Arial" w:cs="Arial"/>
              <w:sz w:val="20"/>
              <w:szCs w:val="20"/>
              <w:lang w:val="en-US"/>
            </w:rPr>
          </w:pPr>
        </w:p>
      </w:tc>
      <w:tc>
        <w:tcPr>
          <w:tcW w:w="850" w:type="dxa"/>
          <w:shd w:val="clear" w:color="auto" w:fill="FDE9D9" w:themeFill="accent6" w:themeFillTint="33"/>
        </w:tcPr>
        <w:p w14:paraId="3E3BBF2F" w14:textId="77777777" w:rsidR="00D64F84" w:rsidRDefault="00D64F84" w:rsidP="00F06B14">
          <w:pPr>
            <w:pStyle w:val="Footer"/>
            <w:jc w:val="right"/>
            <w:rPr>
              <w:rFonts w:ascii="Arial" w:hAnsi="Arial" w:cs="Arial"/>
              <w:lang w:val="en-US" w:eastAsia="en-US"/>
            </w:rPr>
          </w:pPr>
          <w:r w:rsidRPr="00F06B14">
            <w:rPr>
              <w:rFonts w:ascii="Arial" w:hAnsi="Arial" w:cs="Arial"/>
            </w:rPr>
            <w:t>[</w:t>
          </w:r>
          <w:r w:rsidRPr="00F06B14">
            <w:rPr>
              <w:rFonts w:ascii="Arial" w:hAnsi="Arial" w:cs="Arial"/>
              <w:lang w:val="en-US" w:eastAsia="en-US"/>
            </w:rPr>
            <w:fldChar w:fldCharType="begin"/>
          </w:r>
          <w:r w:rsidRPr="00F06B14">
            <w:rPr>
              <w:rFonts w:ascii="Arial" w:hAnsi="Arial" w:cs="Arial"/>
            </w:rPr>
            <w:instrText xml:space="preserve"> PAGE   \* MERGEFORMAT </w:instrText>
          </w:r>
          <w:r w:rsidRPr="00F06B14">
            <w:rPr>
              <w:rFonts w:ascii="Arial" w:hAnsi="Arial" w:cs="Arial"/>
              <w:lang w:val="en-US" w:eastAsia="en-US"/>
            </w:rPr>
            <w:fldChar w:fldCharType="separate"/>
          </w:r>
          <w:r w:rsidR="00143230">
            <w:rPr>
              <w:rFonts w:ascii="Arial" w:hAnsi="Arial" w:cs="Arial"/>
              <w:noProof/>
            </w:rPr>
            <w:t>3</w:t>
          </w:r>
          <w:r w:rsidRPr="00F06B14">
            <w:rPr>
              <w:rFonts w:ascii="Arial" w:hAnsi="Arial" w:cs="Arial"/>
              <w:lang w:val="en-US" w:eastAsia="en-US"/>
            </w:rPr>
            <w:fldChar w:fldCharType="end"/>
          </w:r>
          <w:r w:rsidRPr="00F06B14">
            <w:rPr>
              <w:rFonts w:ascii="Arial" w:hAnsi="Arial" w:cs="Arial"/>
              <w:lang w:val="en-US" w:eastAsia="en-US"/>
            </w:rPr>
            <w:t>]</w:t>
          </w:r>
        </w:p>
        <w:p w14:paraId="5FEB6524" w14:textId="77777777" w:rsidR="00D64F84" w:rsidRDefault="00D64F84" w:rsidP="00F06B14">
          <w:pPr>
            <w:pStyle w:val="Footer"/>
            <w:jc w:val="right"/>
            <w:rPr>
              <w:rFonts w:ascii="Arial" w:hAnsi="Arial" w:cs="Arial"/>
              <w:lang w:val="en-US"/>
            </w:rPr>
          </w:pPr>
        </w:p>
        <w:p w14:paraId="1F92208E" w14:textId="77777777" w:rsidR="00D64F84" w:rsidRDefault="00D64F84" w:rsidP="00F06B14">
          <w:pPr>
            <w:pStyle w:val="Footer"/>
            <w:jc w:val="right"/>
            <w:rPr>
              <w:rFonts w:ascii="Arial" w:hAnsi="Arial" w:cs="Arial"/>
              <w:lang w:val="en-US"/>
            </w:rPr>
          </w:pPr>
        </w:p>
        <w:p w14:paraId="1051A077" w14:textId="77777777" w:rsidR="00D64F84" w:rsidRDefault="00D64F84" w:rsidP="00F06B14">
          <w:pPr>
            <w:pStyle w:val="Footer"/>
            <w:jc w:val="right"/>
            <w:rPr>
              <w:rFonts w:ascii="Arial" w:hAnsi="Arial" w:cs="Arial"/>
              <w:lang w:val="en-US"/>
            </w:rPr>
          </w:pPr>
        </w:p>
        <w:p w14:paraId="72FBDE86" w14:textId="77777777" w:rsidR="00D64F84" w:rsidRDefault="00D64F84" w:rsidP="00F06B14">
          <w:pPr>
            <w:pStyle w:val="Footer"/>
            <w:jc w:val="right"/>
            <w:rPr>
              <w:rFonts w:ascii="Arial" w:hAnsi="Arial" w:cs="Arial"/>
              <w:lang w:val="en-US"/>
            </w:rPr>
          </w:pPr>
        </w:p>
        <w:p w14:paraId="7D8E05AD" w14:textId="4394AD3F" w:rsidR="00D64F84" w:rsidRPr="00F06B14" w:rsidRDefault="00D64F84" w:rsidP="00DF2B4B">
          <w:pPr>
            <w:pStyle w:val="Footer"/>
            <w:rPr>
              <w:rFonts w:ascii="Arial" w:hAnsi="Arial" w:cs="Arial"/>
              <w:lang w:val="en-US"/>
            </w:rPr>
          </w:pPr>
        </w:p>
      </w:tc>
    </w:tr>
  </w:tbl>
  <w:p w14:paraId="686E6C39" w14:textId="77777777" w:rsidR="00D64F84" w:rsidRPr="00BB7896" w:rsidRDefault="00D64F84">
    <w:pPr>
      <w:pStyle w:val="Footer"/>
      <w:rPr>
        <w:rFonts w:ascii="Arial" w:hAnsi="Arial" w:cs="Arial"/>
        <w:sz w:val="4"/>
        <w:szCs w:val="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22" w:type="dxa"/>
      <w:tblLook w:val="04A0" w:firstRow="1" w:lastRow="0" w:firstColumn="1" w:lastColumn="0" w:noHBand="0" w:noVBand="1"/>
    </w:tblPr>
    <w:tblGrid>
      <w:gridCol w:w="1493"/>
      <w:gridCol w:w="6979"/>
      <w:gridCol w:w="850"/>
    </w:tblGrid>
    <w:tr w:rsidR="00D64F84" w:rsidRPr="00F06B14" w14:paraId="3F85E093" w14:textId="77777777" w:rsidTr="006930BB">
      <w:trPr>
        <w:trHeight w:val="360"/>
      </w:trPr>
      <w:tc>
        <w:tcPr>
          <w:tcW w:w="1493" w:type="dxa"/>
          <w:shd w:val="clear" w:color="auto" w:fill="auto"/>
        </w:tcPr>
        <w:p w14:paraId="1DBA0B3E" w14:textId="2B557044" w:rsidR="00D64F84" w:rsidRPr="0080127C" w:rsidRDefault="00D64F84" w:rsidP="0080127C">
          <w:pPr>
            <w:autoSpaceDE w:val="0"/>
            <w:autoSpaceDN w:val="0"/>
            <w:adjustRightInd w:val="0"/>
            <w:spacing w:after="0" w:line="240" w:lineRule="auto"/>
            <w:ind w:right="47"/>
            <w:jc w:val="both"/>
            <w:rPr>
              <w:rFonts w:ascii="Arial" w:hAnsi="Arial" w:cs="Arial"/>
              <w:sz w:val="16"/>
              <w:szCs w:val="16"/>
              <w:lang w:val="en-US"/>
            </w:rPr>
          </w:pPr>
          <w:r>
            <w:rPr>
              <w:noProof/>
              <w:lang w:val="en-ID" w:eastAsia="en-ID"/>
            </w:rPr>
            <w:drawing>
              <wp:inline distT="0" distB="0" distL="0" distR="0" wp14:anchorId="07C0A8B7" wp14:editId="051516F4">
                <wp:extent cx="771525" cy="302260"/>
                <wp:effectExtent l="0" t="0" r="9525" b="2540"/>
                <wp:docPr id="4" name="Picture 5" descr="Lisensi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sensi Creative Comm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525" cy="302260"/>
                        </a:xfrm>
                        <a:prstGeom prst="rect">
                          <a:avLst/>
                        </a:prstGeom>
                        <a:noFill/>
                        <a:ln>
                          <a:noFill/>
                        </a:ln>
                      </pic:spPr>
                    </pic:pic>
                  </a:graphicData>
                </a:graphic>
              </wp:inline>
            </w:drawing>
          </w:r>
        </w:p>
      </w:tc>
      <w:tc>
        <w:tcPr>
          <w:tcW w:w="6979" w:type="dxa"/>
          <w:shd w:val="clear" w:color="auto" w:fill="auto"/>
        </w:tcPr>
        <w:p w14:paraId="38FC700B" w14:textId="05F3F0B2" w:rsidR="00D64F84" w:rsidRPr="00F06B14" w:rsidRDefault="00D64F84" w:rsidP="0080127C">
          <w:pPr>
            <w:autoSpaceDE w:val="0"/>
            <w:autoSpaceDN w:val="0"/>
            <w:adjustRightInd w:val="0"/>
            <w:spacing w:after="0" w:line="240" w:lineRule="auto"/>
            <w:ind w:right="47"/>
            <w:jc w:val="both"/>
            <w:rPr>
              <w:rFonts w:ascii="Arial" w:hAnsi="Arial" w:cs="Arial"/>
              <w:sz w:val="16"/>
              <w:szCs w:val="16"/>
            </w:rPr>
          </w:pPr>
          <w:r w:rsidRPr="00F06B14">
            <w:rPr>
              <w:rFonts w:ascii="Arial" w:hAnsi="Arial" w:cs="Arial"/>
              <w:color w:val="000000"/>
              <w:sz w:val="14"/>
              <w:szCs w:val="14"/>
            </w:rPr>
            <w:t xml:space="preserve">This is an open access article distributed under the terms of the </w:t>
          </w:r>
          <w:hyperlink r:id="rId2" w:history="1">
            <w:r w:rsidRPr="00F06B14">
              <w:rPr>
                <w:rStyle w:val="Hyperlink"/>
                <w:rFonts w:ascii="Arial" w:eastAsia="SimSun" w:hAnsi="Arial" w:cs="Arial"/>
                <w:color w:val="000000"/>
                <w:sz w:val="14"/>
                <w:szCs w:val="14"/>
                <w:u w:val="none"/>
              </w:rPr>
              <w:t>Creative Commons Attribution 4.0 International License</w:t>
            </w:r>
          </w:hyperlink>
          <w:r w:rsidRPr="00F06B14">
            <w:rPr>
              <w:rFonts w:ascii="Arial" w:hAnsi="Arial" w:cs="Arial"/>
              <w:color w:val="000000"/>
              <w:sz w:val="14"/>
              <w:szCs w:val="14"/>
              <w:lang w:val="en-US" w:eastAsia="en-US"/>
            </w:rPr>
            <w:t>, which permits unrestricted use, distribution, and repr</w:t>
          </w:r>
          <w:r w:rsidRPr="00F06B14">
            <w:rPr>
              <w:rFonts w:ascii="Arial" w:hAnsi="Arial" w:cs="Arial"/>
              <w:color w:val="000000"/>
              <w:sz w:val="14"/>
              <w:szCs w:val="14"/>
            </w:rPr>
            <w:t xml:space="preserve">oduction in any medium, provided the original work is properly </w:t>
          </w:r>
          <w:r w:rsidRPr="00F06B14">
            <w:rPr>
              <w:rFonts w:ascii="Arial" w:hAnsi="Arial" w:cs="Arial"/>
              <w:sz w:val="14"/>
              <w:szCs w:val="14"/>
            </w:rPr>
            <w:t xml:space="preserve">cited. © </w:t>
          </w:r>
          <w:r w:rsidRPr="00F06B14">
            <w:rPr>
              <w:rFonts w:ascii="Arial" w:hAnsi="Arial" w:cs="Arial"/>
              <w:sz w:val="14"/>
              <w:szCs w:val="14"/>
              <w:lang w:val="en-US"/>
            </w:rPr>
            <w:t>20xx</w:t>
          </w:r>
          <w:r w:rsidRPr="00F06B14">
            <w:rPr>
              <w:rFonts w:ascii="Arial" w:hAnsi="Arial" w:cs="Arial"/>
              <w:sz w:val="14"/>
              <w:szCs w:val="14"/>
            </w:rPr>
            <w:t>, Nama Penulis1, Nama Penulis2, Nama Penulis3.</w:t>
          </w:r>
        </w:p>
      </w:tc>
      <w:tc>
        <w:tcPr>
          <w:tcW w:w="850" w:type="dxa"/>
          <w:shd w:val="clear" w:color="auto" w:fill="FDE9D9" w:themeFill="accent6" w:themeFillTint="33"/>
        </w:tcPr>
        <w:p w14:paraId="75AF48F6" w14:textId="77777777" w:rsidR="00D64F84" w:rsidRDefault="00D64F84" w:rsidP="00F06B14">
          <w:pPr>
            <w:pStyle w:val="Footer"/>
            <w:jc w:val="right"/>
            <w:rPr>
              <w:rFonts w:ascii="Book Antiqua" w:hAnsi="Book Antiqua"/>
              <w:lang w:val="en-US" w:eastAsia="en-US"/>
            </w:rPr>
          </w:pPr>
          <w:r w:rsidRPr="00F06B14">
            <w:rPr>
              <w:rFonts w:ascii="Book Antiqua" w:hAnsi="Book Antiqua"/>
            </w:rPr>
            <w:t>[</w:t>
          </w:r>
          <w:r w:rsidRPr="00F06B14">
            <w:rPr>
              <w:rFonts w:ascii="Book Antiqua" w:hAnsi="Book Antiqua"/>
              <w:lang w:val="en-US" w:eastAsia="en-US"/>
            </w:rPr>
            <w:fldChar w:fldCharType="begin"/>
          </w:r>
          <w:r w:rsidRPr="00F06B14">
            <w:rPr>
              <w:rFonts w:ascii="Book Antiqua" w:hAnsi="Book Antiqua"/>
            </w:rPr>
            <w:instrText xml:space="preserve"> PAGE   \* MERGEFORMAT </w:instrText>
          </w:r>
          <w:r w:rsidRPr="00F06B14">
            <w:rPr>
              <w:rFonts w:ascii="Book Antiqua" w:hAnsi="Book Antiqua"/>
              <w:lang w:val="en-US" w:eastAsia="en-US"/>
            </w:rPr>
            <w:fldChar w:fldCharType="separate"/>
          </w:r>
          <w:r w:rsidR="00DF78EA">
            <w:rPr>
              <w:rFonts w:ascii="Book Antiqua" w:hAnsi="Book Antiqua"/>
              <w:noProof/>
            </w:rPr>
            <w:t>1</w:t>
          </w:r>
          <w:r w:rsidRPr="00F06B14">
            <w:rPr>
              <w:rFonts w:ascii="Book Antiqua" w:hAnsi="Book Antiqua"/>
              <w:lang w:val="en-US" w:eastAsia="en-US"/>
            </w:rPr>
            <w:fldChar w:fldCharType="end"/>
          </w:r>
          <w:r w:rsidRPr="00F06B14">
            <w:rPr>
              <w:rFonts w:ascii="Book Antiqua" w:hAnsi="Book Antiqua"/>
              <w:lang w:val="en-US" w:eastAsia="en-US"/>
            </w:rPr>
            <w:t>]</w:t>
          </w:r>
        </w:p>
        <w:p w14:paraId="65B9731E" w14:textId="77777777" w:rsidR="00D64F84" w:rsidRDefault="00D64F84" w:rsidP="00F06B14">
          <w:pPr>
            <w:pStyle w:val="Footer"/>
            <w:jc w:val="right"/>
            <w:rPr>
              <w:rFonts w:ascii="Book Antiqua" w:hAnsi="Book Antiqua"/>
              <w:lang w:eastAsia="en-US"/>
            </w:rPr>
          </w:pPr>
        </w:p>
        <w:p w14:paraId="1BD42722" w14:textId="1012B22A" w:rsidR="00D64F84" w:rsidRDefault="00D64F84" w:rsidP="00F06B14">
          <w:pPr>
            <w:pStyle w:val="Footer"/>
            <w:jc w:val="right"/>
            <w:rPr>
              <w:rFonts w:ascii="Book Antiqua" w:hAnsi="Book Antiqua"/>
              <w:lang w:val="en-US" w:eastAsia="en-US"/>
            </w:rPr>
          </w:pPr>
        </w:p>
        <w:p w14:paraId="3849B506" w14:textId="77777777" w:rsidR="00D64F84" w:rsidRPr="0080127C" w:rsidRDefault="00D64F84" w:rsidP="00F06B14">
          <w:pPr>
            <w:pStyle w:val="Footer"/>
            <w:jc w:val="right"/>
            <w:rPr>
              <w:rFonts w:ascii="Book Antiqua" w:hAnsi="Book Antiqua"/>
              <w:lang w:val="en-US" w:eastAsia="en-US"/>
            </w:rPr>
          </w:pPr>
        </w:p>
        <w:p w14:paraId="298484C8" w14:textId="5BE6BDE1" w:rsidR="00D64F84" w:rsidRDefault="00D64F84" w:rsidP="00F06B14">
          <w:pPr>
            <w:pStyle w:val="Footer"/>
            <w:jc w:val="right"/>
            <w:rPr>
              <w:rFonts w:ascii="Book Antiqua" w:hAnsi="Book Antiqua"/>
              <w:lang w:eastAsia="en-US"/>
            </w:rPr>
          </w:pPr>
        </w:p>
        <w:p w14:paraId="47631769" w14:textId="16823266" w:rsidR="00D64F84" w:rsidRPr="00F06B14" w:rsidRDefault="00D64F84" w:rsidP="00BB7896">
          <w:pPr>
            <w:pStyle w:val="Footer"/>
            <w:rPr>
              <w:rFonts w:ascii="Book Antiqua" w:hAnsi="Book Antiqua"/>
            </w:rPr>
          </w:pPr>
        </w:p>
      </w:tc>
    </w:tr>
  </w:tbl>
  <w:p w14:paraId="0E05418B" w14:textId="0B7FD34F" w:rsidR="00D64F84" w:rsidRPr="0080127C" w:rsidRDefault="00D64F84" w:rsidP="0080127C">
    <w:pPr>
      <w:pStyle w:val="Footer"/>
      <w:jc w:val="right"/>
      <w:rPr>
        <w:rFonts w:ascii="Book Antiqua" w:hAnsi="Book Antiqua"/>
        <w:sz w:val="2"/>
        <w:szCs w:val="2"/>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46BF02" w14:textId="77777777" w:rsidR="00DF78EA" w:rsidRDefault="00DF78EA" w:rsidP="00EB09C2">
      <w:pPr>
        <w:spacing w:after="0" w:line="240" w:lineRule="auto"/>
      </w:pPr>
      <w:r>
        <w:separator/>
      </w:r>
    </w:p>
  </w:footnote>
  <w:footnote w:type="continuationSeparator" w:id="0">
    <w:p w14:paraId="626507AA" w14:textId="77777777" w:rsidR="00DF78EA" w:rsidRDefault="00DF78EA" w:rsidP="00EB09C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DA1084" w14:textId="77777777" w:rsidR="00D64F84" w:rsidRPr="00F06B14" w:rsidRDefault="00D64F84" w:rsidP="00362A5C">
    <w:pPr>
      <w:pStyle w:val="Header"/>
      <w:tabs>
        <w:tab w:val="clear" w:pos="4513"/>
        <w:tab w:val="clear" w:pos="9026"/>
        <w:tab w:val="left" w:pos="5529"/>
      </w:tabs>
      <w:rPr>
        <w:rFonts w:ascii="Arial" w:hAnsi="Arial" w:cs="Arial"/>
        <w:color w:val="000000"/>
        <w:sz w:val="20"/>
        <w:szCs w:val="20"/>
        <w:lang w:val="en-US"/>
      </w:rPr>
    </w:pPr>
  </w:p>
  <w:p w14:paraId="10B882A7" w14:textId="39B04E59" w:rsidR="00D64F84" w:rsidRDefault="00D64F84" w:rsidP="00362A5C">
    <w:pPr>
      <w:pStyle w:val="Header"/>
      <w:tabs>
        <w:tab w:val="clear" w:pos="4513"/>
        <w:tab w:val="clear" w:pos="9026"/>
        <w:tab w:val="left" w:pos="5529"/>
      </w:tabs>
      <w:rPr>
        <w:rFonts w:ascii="Arial" w:hAnsi="Arial" w:cs="Arial"/>
        <w:color w:val="000000"/>
        <w:sz w:val="20"/>
        <w:szCs w:val="20"/>
        <w:lang w:val="en-US"/>
      </w:rPr>
    </w:pPr>
    <w:r w:rsidRPr="00F06B14">
      <w:rPr>
        <w:rFonts w:ascii="Arial" w:hAnsi="Arial" w:cs="Arial"/>
        <w:color w:val="000000"/>
        <w:sz w:val="20"/>
        <w:szCs w:val="20"/>
        <w:lang w:val="en-US"/>
      </w:rPr>
      <w:t xml:space="preserve">Penulis 1, Penulis 2, Penulis 3 menggunakan Arial 10 normal </w:t>
    </w:r>
  </w:p>
  <w:p w14:paraId="3AFE95F1" w14:textId="77777777" w:rsidR="00D64F84" w:rsidRPr="00F06B14" w:rsidRDefault="00D64F84" w:rsidP="00E5672C">
    <w:pPr>
      <w:pStyle w:val="Header"/>
      <w:rPr>
        <w:rFonts w:ascii="Arial" w:hAnsi="Arial" w:cs="Arial"/>
        <w:i/>
        <w:iCs/>
        <w:sz w:val="20"/>
        <w:szCs w:val="20"/>
        <w:lang w:val="en-US"/>
      </w:rPr>
    </w:pPr>
    <w:r w:rsidRPr="00F06B14">
      <w:rPr>
        <w:rFonts w:ascii="Arial" w:hAnsi="Arial" w:cs="Arial"/>
        <w:i/>
        <w:iCs/>
        <w:sz w:val="20"/>
        <w:szCs w:val="20"/>
        <w:lang w:val="en-US"/>
      </w:rPr>
      <w:t>Judul artikel menggunakan Arial 10 Italic rata kanan dan ditulis huruf kapital pada awal saja</w:t>
    </w:r>
  </w:p>
  <w:p w14:paraId="5AFD1AEB" w14:textId="77777777" w:rsidR="00D64F84" w:rsidRPr="00F06B14" w:rsidRDefault="00D64F84" w:rsidP="00362A5C">
    <w:pPr>
      <w:pStyle w:val="Header"/>
      <w:tabs>
        <w:tab w:val="clear" w:pos="4513"/>
        <w:tab w:val="clear" w:pos="9026"/>
        <w:tab w:val="left" w:pos="5529"/>
      </w:tabs>
      <w:rPr>
        <w:rFonts w:ascii="Arial" w:hAnsi="Arial" w:cs="Arial"/>
        <w:color w:val="000000"/>
        <w:sz w:val="18"/>
        <w:szCs w:val="18"/>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00D5A8" w14:textId="77777777" w:rsidR="00D64F84" w:rsidRPr="00F06B14" w:rsidRDefault="00D64F84" w:rsidP="00362A5C">
    <w:pPr>
      <w:pStyle w:val="Header"/>
      <w:jc w:val="right"/>
      <w:rPr>
        <w:rFonts w:ascii="Arial" w:hAnsi="Arial" w:cs="Arial"/>
        <w:sz w:val="20"/>
        <w:szCs w:val="20"/>
        <w:lang w:val="en-US"/>
      </w:rPr>
    </w:pPr>
  </w:p>
  <w:p w14:paraId="499D79B0" w14:textId="77777777" w:rsidR="00D64F84" w:rsidRDefault="00D64F84" w:rsidP="00E5672C">
    <w:pPr>
      <w:pStyle w:val="Header"/>
      <w:tabs>
        <w:tab w:val="clear" w:pos="4513"/>
        <w:tab w:val="clear" w:pos="9026"/>
        <w:tab w:val="left" w:pos="5529"/>
      </w:tabs>
      <w:jc w:val="right"/>
      <w:rPr>
        <w:rFonts w:ascii="Arial" w:hAnsi="Arial" w:cs="Arial"/>
        <w:color w:val="000000"/>
        <w:sz w:val="20"/>
        <w:szCs w:val="20"/>
        <w:lang w:val="en-US"/>
      </w:rPr>
    </w:pPr>
    <w:r w:rsidRPr="00F06B14">
      <w:rPr>
        <w:rFonts w:ascii="Arial" w:hAnsi="Arial" w:cs="Arial"/>
        <w:color w:val="000000"/>
        <w:sz w:val="20"/>
        <w:szCs w:val="20"/>
        <w:lang w:val="en-US"/>
      </w:rPr>
      <w:t xml:space="preserve">Penulis 1, Penulis 2, Penulis 3 menggunakan Arial 10 normal </w:t>
    </w:r>
  </w:p>
  <w:p w14:paraId="395222B7" w14:textId="77777777" w:rsidR="00D64F84" w:rsidRPr="00F06B14" w:rsidRDefault="00D64F84" w:rsidP="00E5672C">
    <w:pPr>
      <w:pStyle w:val="Header"/>
      <w:jc w:val="right"/>
      <w:rPr>
        <w:rFonts w:ascii="Arial" w:hAnsi="Arial" w:cs="Arial"/>
        <w:i/>
        <w:iCs/>
        <w:sz w:val="20"/>
        <w:szCs w:val="20"/>
        <w:lang w:val="en-US"/>
      </w:rPr>
    </w:pPr>
    <w:r w:rsidRPr="00F06B14">
      <w:rPr>
        <w:rFonts w:ascii="Arial" w:hAnsi="Arial" w:cs="Arial"/>
        <w:i/>
        <w:iCs/>
        <w:sz w:val="20"/>
        <w:szCs w:val="20"/>
        <w:lang w:val="en-US"/>
      </w:rPr>
      <w:t>Judul artikel menggunakan Arial 10 Italic rata kanan dan ditulis huruf kapital pada awal saja</w:t>
    </w:r>
  </w:p>
  <w:p w14:paraId="77118A2F" w14:textId="1E9B5F23" w:rsidR="00D64F84" w:rsidRPr="00F06B14" w:rsidRDefault="00D64F84" w:rsidP="00E5672C">
    <w:pPr>
      <w:pStyle w:val="Header"/>
      <w:jc w:val="right"/>
      <w:rPr>
        <w:rFonts w:ascii="Arial" w:hAnsi="Arial" w:cs="Arial"/>
        <w:i/>
        <w:iCs/>
        <w:sz w:val="20"/>
        <w:szCs w:val="20"/>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6AEAB9" w14:textId="77777777" w:rsidR="00D64F84" w:rsidRPr="007C13F5" w:rsidRDefault="00D64F84">
    <w:pPr>
      <w:rPr>
        <w:sz w:val="28"/>
        <w:szCs w:val="28"/>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6"/>
      <w:gridCol w:w="6697"/>
      <w:gridCol w:w="1196"/>
    </w:tblGrid>
    <w:tr w:rsidR="00D64F84" w14:paraId="3867F33A" w14:textId="77777777" w:rsidTr="004D7BA3">
      <w:trPr>
        <w:trHeight w:val="1035"/>
      </w:trPr>
      <w:tc>
        <w:tcPr>
          <w:tcW w:w="1196" w:type="dxa"/>
          <w:vAlign w:val="center"/>
        </w:tcPr>
        <w:p w14:paraId="6550D4C3" w14:textId="048E3FB3" w:rsidR="00D64F84" w:rsidRDefault="00D64F84" w:rsidP="007C13F5">
          <w:pPr>
            <w:pStyle w:val="Header"/>
            <w:tabs>
              <w:tab w:val="clear" w:pos="4513"/>
              <w:tab w:val="clear" w:pos="9026"/>
              <w:tab w:val="left" w:pos="5529"/>
            </w:tabs>
            <w:jc w:val="center"/>
            <w:rPr>
              <w:rFonts w:ascii="Arial" w:hAnsi="Arial" w:cs="Arial"/>
              <w:b/>
              <w:bCs/>
              <w:color w:val="000000"/>
              <w:sz w:val="24"/>
              <w:szCs w:val="24"/>
            </w:rPr>
          </w:pPr>
          <w:r>
            <w:rPr>
              <w:noProof/>
              <w:lang w:val="en-ID" w:eastAsia="en-ID"/>
            </w:rPr>
            <w:drawing>
              <wp:inline distT="0" distB="0" distL="0" distR="0" wp14:anchorId="1B88172B" wp14:editId="2049D0EA">
                <wp:extent cx="571500" cy="571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tc>
      <w:tc>
        <w:tcPr>
          <w:tcW w:w="6697" w:type="dxa"/>
          <w:vAlign w:val="center"/>
        </w:tcPr>
        <w:p w14:paraId="1F2FE0C6" w14:textId="3D79EC26" w:rsidR="00D64F84" w:rsidRPr="004D7BA3" w:rsidRDefault="00D64F84" w:rsidP="007C13F5">
          <w:pPr>
            <w:pStyle w:val="Header"/>
            <w:tabs>
              <w:tab w:val="clear" w:pos="4513"/>
              <w:tab w:val="clear" w:pos="9026"/>
            </w:tabs>
            <w:jc w:val="center"/>
            <w:rPr>
              <w:rFonts w:ascii="Constantia" w:hAnsi="Constantia" w:cs="Arial"/>
              <w:b/>
              <w:bCs/>
              <w:color w:val="000000"/>
              <w:sz w:val="36"/>
              <w:szCs w:val="36"/>
            </w:rPr>
          </w:pPr>
          <w:r w:rsidRPr="004D7BA3">
            <w:rPr>
              <w:rFonts w:ascii="Constantia" w:hAnsi="Constantia" w:cs="Arial"/>
              <w:b/>
              <w:bCs/>
              <w:color w:val="000000"/>
              <w:sz w:val="36"/>
              <w:szCs w:val="36"/>
            </w:rPr>
            <w:t xml:space="preserve">Jurnal Manajemen Bencana </w:t>
          </w:r>
          <w:r w:rsidRPr="004D7BA3">
            <w:rPr>
              <w:rFonts w:ascii="Constantia" w:hAnsi="Constantia"/>
              <w:b/>
              <w:bCs/>
              <w:color w:val="000000"/>
              <w:sz w:val="36"/>
              <w:szCs w:val="36"/>
            </w:rPr>
            <w:t>(JMB)</w:t>
          </w:r>
        </w:p>
        <w:p w14:paraId="0ACEDFC7" w14:textId="18596B94" w:rsidR="00D64F84" w:rsidRPr="00F06B14" w:rsidRDefault="00D64F84" w:rsidP="007C13F5">
          <w:pPr>
            <w:pStyle w:val="Header"/>
            <w:tabs>
              <w:tab w:val="clear" w:pos="4513"/>
              <w:tab w:val="clear" w:pos="9026"/>
              <w:tab w:val="left" w:pos="5529"/>
            </w:tabs>
            <w:jc w:val="center"/>
            <w:rPr>
              <w:rFonts w:ascii="Arial" w:hAnsi="Arial" w:cs="Arial"/>
              <w:color w:val="000000"/>
            </w:rPr>
          </w:pPr>
          <w:r w:rsidRPr="00F06B14">
            <w:rPr>
              <w:rFonts w:ascii="Arial" w:hAnsi="Arial" w:cs="Arial"/>
              <w:color w:val="000000"/>
            </w:rPr>
            <w:t>Vol. xx, No. xx, Bulan 20xx, x-x</w:t>
          </w:r>
        </w:p>
        <w:p w14:paraId="68FF1999" w14:textId="4735343C" w:rsidR="00D64F84" w:rsidRDefault="00D64F84" w:rsidP="007C13F5">
          <w:pPr>
            <w:pStyle w:val="Header"/>
            <w:tabs>
              <w:tab w:val="clear" w:pos="4513"/>
              <w:tab w:val="clear" w:pos="9026"/>
              <w:tab w:val="left" w:pos="5529"/>
            </w:tabs>
            <w:jc w:val="center"/>
            <w:rPr>
              <w:rFonts w:ascii="Arial" w:hAnsi="Arial" w:cs="Arial"/>
              <w:b/>
              <w:bCs/>
              <w:color w:val="000000"/>
              <w:sz w:val="24"/>
              <w:szCs w:val="24"/>
            </w:rPr>
          </w:pPr>
          <w:r w:rsidRPr="00F06B14">
            <w:rPr>
              <w:rFonts w:ascii="Arial" w:hAnsi="Arial" w:cs="Arial"/>
              <w:color w:val="000000"/>
              <w:sz w:val="18"/>
              <w:szCs w:val="18"/>
            </w:rPr>
            <w:t xml:space="preserve">Available online at </w:t>
          </w:r>
          <w:hyperlink r:id="rId2" w:history="1">
            <w:r w:rsidRPr="007C13F5">
              <w:rPr>
                <w:rStyle w:val="Hyperlink"/>
                <w:rFonts w:ascii="Arial" w:hAnsi="Arial" w:cs="Arial"/>
                <w:sz w:val="18"/>
                <w:szCs w:val="18"/>
                <w:u w:val="none"/>
              </w:rPr>
              <w:t>http://jurnalprodi.idu.ac.id/index.php/MB</w:t>
            </w:r>
          </w:hyperlink>
          <w:r>
            <w:rPr>
              <w:rStyle w:val="Hyperlink"/>
              <w:rFonts w:ascii="Arial" w:hAnsi="Arial" w:cs="Arial"/>
              <w:color w:val="auto"/>
              <w:sz w:val="18"/>
              <w:szCs w:val="18"/>
              <w:u w:val="none"/>
            </w:rPr>
            <w:t xml:space="preserve"> </w:t>
          </w:r>
        </w:p>
      </w:tc>
      <w:tc>
        <w:tcPr>
          <w:tcW w:w="1196" w:type="dxa"/>
          <w:vAlign w:val="center"/>
        </w:tcPr>
        <w:p w14:paraId="1D85FDD7" w14:textId="60B0B29B" w:rsidR="00D64F84" w:rsidRDefault="00D64F84" w:rsidP="007C13F5">
          <w:pPr>
            <w:pStyle w:val="Header"/>
            <w:tabs>
              <w:tab w:val="clear" w:pos="4513"/>
              <w:tab w:val="clear" w:pos="9026"/>
              <w:tab w:val="left" w:pos="5529"/>
            </w:tabs>
            <w:jc w:val="center"/>
            <w:rPr>
              <w:rFonts w:ascii="Arial" w:hAnsi="Arial" w:cs="Arial"/>
              <w:b/>
              <w:bCs/>
              <w:color w:val="000000"/>
              <w:sz w:val="24"/>
              <w:szCs w:val="24"/>
            </w:rPr>
          </w:pPr>
          <w:r>
            <w:rPr>
              <w:noProof/>
              <w:lang w:val="en-ID" w:eastAsia="en-ID"/>
            </w:rPr>
            <w:drawing>
              <wp:inline distT="0" distB="0" distL="0" distR="0" wp14:anchorId="75C0D11A" wp14:editId="0122C8C3">
                <wp:extent cx="541655" cy="628650"/>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41655" cy="628650"/>
                        </a:xfrm>
                        <a:prstGeom prst="rect">
                          <a:avLst/>
                        </a:prstGeom>
                        <a:noFill/>
                        <a:ln>
                          <a:noFill/>
                        </a:ln>
                      </pic:spPr>
                    </pic:pic>
                  </a:graphicData>
                </a:graphic>
              </wp:inline>
            </w:drawing>
          </w:r>
        </w:p>
      </w:tc>
    </w:tr>
    <w:tr w:rsidR="00D64F84" w14:paraId="0649A816" w14:textId="77777777" w:rsidTr="004D7BA3">
      <w:trPr>
        <w:trHeight w:val="80"/>
      </w:trPr>
      <w:tc>
        <w:tcPr>
          <w:tcW w:w="1196" w:type="dxa"/>
          <w:tcBorders>
            <w:bottom w:val="threeDEmboss" w:sz="24" w:space="0" w:color="F79646" w:themeColor="accent6"/>
          </w:tcBorders>
          <w:vAlign w:val="center"/>
        </w:tcPr>
        <w:p w14:paraId="6AC1B233" w14:textId="77777777" w:rsidR="00D64F84" w:rsidRPr="004D7BA3" w:rsidRDefault="00D64F84" w:rsidP="007C13F5">
          <w:pPr>
            <w:pStyle w:val="Header"/>
            <w:tabs>
              <w:tab w:val="clear" w:pos="4513"/>
              <w:tab w:val="clear" w:pos="9026"/>
              <w:tab w:val="left" w:pos="5529"/>
            </w:tabs>
            <w:jc w:val="center"/>
            <w:rPr>
              <w:noProof/>
              <w:sz w:val="12"/>
              <w:szCs w:val="12"/>
            </w:rPr>
          </w:pPr>
        </w:p>
      </w:tc>
      <w:tc>
        <w:tcPr>
          <w:tcW w:w="6697" w:type="dxa"/>
          <w:tcBorders>
            <w:bottom w:val="threeDEmboss" w:sz="24" w:space="0" w:color="F79646" w:themeColor="accent6"/>
          </w:tcBorders>
          <w:vAlign w:val="center"/>
        </w:tcPr>
        <w:p w14:paraId="23DE42D1" w14:textId="77777777" w:rsidR="00D64F84" w:rsidRPr="004D7BA3" w:rsidRDefault="00D64F84" w:rsidP="007C13F5">
          <w:pPr>
            <w:pStyle w:val="Header"/>
            <w:tabs>
              <w:tab w:val="clear" w:pos="4513"/>
              <w:tab w:val="clear" w:pos="9026"/>
            </w:tabs>
            <w:jc w:val="center"/>
            <w:rPr>
              <w:rFonts w:ascii="Philosopher" w:hAnsi="Philosopher" w:cs="Arial"/>
              <w:b/>
              <w:bCs/>
              <w:color w:val="000000"/>
              <w:sz w:val="12"/>
              <w:szCs w:val="12"/>
            </w:rPr>
          </w:pPr>
        </w:p>
      </w:tc>
      <w:tc>
        <w:tcPr>
          <w:tcW w:w="1196" w:type="dxa"/>
          <w:tcBorders>
            <w:bottom w:val="threeDEmboss" w:sz="24" w:space="0" w:color="F79646" w:themeColor="accent6"/>
          </w:tcBorders>
          <w:vAlign w:val="center"/>
        </w:tcPr>
        <w:p w14:paraId="20B6222C" w14:textId="77777777" w:rsidR="00D64F84" w:rsidRPr="004D7BA3" w:rsidRDefault="00D64F84" w:rsidP="007C13F5">
          <w:pPr>
            <w:pStyle w:val="Header"/>
            <w:tabs>
              <w:tab w:val="clear" w:pos="4513"/>
              <w:tab w:val="clear" w:pos="9026"/>
              <w:tab w:val="left" w:pos="5529"/>
            </w:tabs>
            <w:jc w:val="center"/>
            <w:rPr>
              <w:noProof/>
              <w:sz w:val="12"/>
              <w:szCs w:val="12"/>
            </w:rPr>
          </w:pPr>
        </w:p>
      </w:tc>
    </w:tr>
  </w:tbl>
  <w:p w14:paraId="58248558" w14:textId="77777777" w:rsidR="00D64F84" w:rsidRPr="007C13F5" w:rsidRDefault="00D64F84" w:rsidP="00C96B52">
    <w:pPr>
      <w:pStyle w:val="Header"/>
      <w:tabs>
        <w:tab w:val="clear" w:pos="4513"/>
        <w:tab w:val="clear" w:pos="9026"/>
        <w:tab w:val="left" w:pos="5529"/>
      </w:tabs>
      <w:jc w:val="center"/>
      <w:rPr>
        <w:rFonts w:ascii="Arial" w:hAnsi="Arial" w:cs="Arial"/>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57122D"/>
    <w:multiLevelType w:val="multilevel"/>
    <w:tmpl w:val="C37E725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A797A09"/>
    <w:multiLevelType w:val="hybridMultilevel"/>
    <w:tmpl w:val="C20843D6"/>
    <w:lvl w:ilvl="0" w:tplc="B478154E">
      <w:start w:val="1"/>
      <w:numFmt w:val="decimal"/>
      <w:lvlText w:val="%1."/>
      <w:lvlJc w:val="left"/>
      <w:pPr>
        <w:ind w:left="1080" w:hanging="360"/>
      </w:pPr>
      <w:rPr>
        <w:rFonts w:cs="Times New Roman"/>
      </w:rPr>
    </w:lvl>
    <w:lvl w:ilvl="1" w:tplc="04210019">
      <w:start w:val="1"/>
      <w:numFmt w:val="lowerLetter"/>
      <w:lvlText w:val="%2."/>
      <w:lvlJc w:val="left"/>
      <w:pPr>
        <w:ind w:left="1800" w:hanging="360"/>
      </w:pPr>
      <w:rPr>
        <w:rFonts w:cs="Times New Roman"/>
      </w:rPr>
    </w:lvl>
    <w:lvl w:ilvl="2" w:tplc="0421001B">
      <w:start w:val="1"/>
      <w:numFmt w:val="lowerRoman"/>
      <w:lvlText w:val="%3."/>
      <w:lvlJc w:val="right"/>
      <w:pPr>
        <w:ind w:left="2520" w:hanging="180"/>
      </w:pPr>
      <w:rPr>
        <w:rFonts w:cs="Times New Roman"/>
      </w:rPr>
    </w:lvl>
    <w:lvl w:ilvl="3" w:tplc="0421000F">
      <w:start w:val="1"/>
      <w:numFmt w:val="decimal"/>
      <w:lvlText w:val="%4."/>
      <w:lvlJc w:val="left"/>
      <w:pPr>
        <w:ind w:left="3240" w:hanging="360"/>
      </w:pPr>
      <w:rPr>
        <w:rFonts w:cs="Times New Roman"/>
      </w:rPr>
    </w:lvl>
    <w:lvl w:ilvl="4" w:tplc="04210019">
      <w:start w:val="1"/>
      <w:numFmt w:val="lowerLetter"/>
      <w:lvlText w:val="%5."/>
      <w:lvlJc w:val="left"/>
      <w:pPr>
        <w:ind w:left="3960" w:hanging="360"/>
      </w:pPr>
      <w:rPr>
        <w:rFonts w:cs="Times New Roman"/>
      </w:rPr>
    </w:lvl>
    <w:lvl w:ilvl="5" w:tplc="0421001B">
      <w:start w:val="1"/>
      <w:numFmt w:val="lowerRoman"/>
      <w:lvlText w:val="%6."/>
      <w:lvlJc w:val="right"/>
      <w:pPr>
        <w:ind w:left="4680" w:hanging="180"/>
      </w:pPr>
      <w:rPr>
        <w:rFonts w:cs="Times New Roman"/>
      </w:rPr>
    </w:lvl>
    <w:lvl w:ilvl="6" w:tplc="0421000F">
      <w:start w:val="1"/>
      <w:numFmt w:val="decimal"/>
      <w:lvlText w:val="%7."/>
      <w:lvlJc w:val="left"/>
      <w:pPr>
        <w:ind w:left="5400" w:hanging="360"/>
      </w:pPr>
      <w:rPr>
        <w:rFonts w:cs="Times New Roman"/>
      </w:rPr>
    </w:lvl>
    <w:lvl w:ilvl="7" w:tplc="04210019">
      <w:start w:val="1"/>
      <w:numFmt w:val="lowerLetter"/>
      <w:lvlText w:val="%8."/>
      <w:lvlJc w:val="left"/>
      <w:pPr>
        <w:ind w:left="6120" w:hanging="360"/>
      </w:pPr>
      <w:rPr>
        <w:rFonts w:cs="Times New Roman"/>
      </w:rPr>
    </w:lvl>
    <w:lvl w:ilvl="8" w:tplc="0421001B">
      <w:start w:val="1"/>
      <w:numFmt w:val="lowerRoman"/>
      <w:lvlText w:val="%9."/>
      <w:lvlJc w:val="right"/>
      <w:pPr>
        <w:ind w:left="6840" w:hanging="180"/>
      </w:pPr>
      <w:rPr>
        <w:rFonts w:cs="Times New Roman"/>
      </w:rPr>
    </w:lvl>
  </w:abstractNum>
  <w:abstractNum w:abstractNumId="2" w15:restartNumberingAfterBreak="0">
    <w:nsid w:val="2B855861"/>
    <w:multiLevelType w:val="multilevel"/>
    <w:tmpl w:val="6380B6B8"/>
    <w:lvl w:ilvl="0">
      <w:start w:val="1"/>
      <w:numFmt w:val="decimal"/>
      <w:pStyle w:val="IEEEReferenceItem"/>
      <w:lvlText w:val="[%1]"/>
      <w:lvlJc w:val="left"/>
      <w:pPr>
        <w:tabs>
          <w:tab w:val="num" w:pos="432"/>
        </w:tabs>
        <w:ind w:left="432" w:hanging="432"/>
      </w:pPr>
      <w:rPr>
        <w:rFonts w:cs="Times New Roman"/>
      </w:rPr>
    </w:lvl>
    <w:lvl w:ilvl="1">
      <w:start w:val="1"/>
      <w:numFmt w:val="decimal"/>
      <w:lvlText w:val="%1.%2)"/>
      <w:lvlJc w:val="left"/>
      <w:pPr>
        <w:tabs>
          <w:tab w:val="num" w:pos="936"/>
        </w:tabs>
        <w:ind w:left="936" w:hanging="720"/>
      </w:pPr>
      <w:rPr>
        <w:rFonts w:cs="Times New Roman"/>
      </w:rPr>
    </w:lvl>
    <w:lvl w:ilvl="2">
      <w:start w:val="1"/>
      <w:numFmt w:val="decimal"/>
      <w:pStyle w:val="Heading3"/>
      <w:lvlText w:val="%3)"/>
      <w:lvlJc w:val="left"/>
      <w:pPr>
        <w:tabs>
          <w:tab w:val="num" w:pos="360"/>
        </w:tabs>
        <w:ind w:left="360" w:hanging="360"/>
      </w:pPr>
      <w:rPr>
        <w:rFonts w:cs="Times New Roman"/>
      </w:rPr>
    </w:lvl>
    <w:lvl w:ilvl="3">
      <w:start w:val="1"/>
      <w:numFmt w:val="decimal"/>
      <w:lvlText w:val="%1.%2)%3.%4."/>
      <w:lvlJc w:val="left"/>
      <w:pPr>
        <w:tabs>
          <w:tab w:val="num" w:pos="1296"/>
        </w:tabs>
        <w:ind w:left="1296" w:hanging="1080"/>
      </w:pPr>
      <w:rPr>
        <w:rFonts w:cs="Times New Roman"/>
      </w:rPr>
    </w:lvl>
    <w:lvl w:ilvl="4">
      <w:start w:val="1"/>
      <w:numFmt w:val="decimal"/>
      <w:lvlText w:val="%1.%2)%3.%4.%5."/>
      <w:lvlJc w:val="left"/>
      <w:pPr>
        <w:tabs>
          <w:tab w:val="num" w:pos="1296"/>
        </w:tabs>
        <w:ind w:left="1296" w:hanging="1080"/>
      </w:pPr>
      <w:rPr>
        <w:rFonts w:cs="Times New Roman"/>
      </w:rPr>
    </w:lvl>
    <w:lvl w:ilvl="5">
      <w:start w:val="1"/>
      <w:numFmt w:val="decimal"/>
      <w:lvlText w:val="%1.%2)%3.%4.%5.%6."/>
      <w:lvlJc w:val="left"/>
      <w:pPr>
        <w:tabs>
          <w:tab w:val="num" w:pos="1656"/>
        </w:tabs>
        <w:ind w:left="1656" w:hanging="1440"/>
      </w:pPr>
      <w:rPr>
        <w:rFonts w:cs="Times New Roman"/>
      </w:rPr>
    </w:lvl>
    <w:lvl w:ilvl="6">
      <w:start w:val="1"/>
      <w:numFmt w:val="decimal"/>
      <w:lvlText w:val="%1.%2)%3.%4.%5.%6.%7."/>
      <w:lvlJc w:val="left"/>
      <w:pPr>
        <w:tabs>
          <w:tab w:val="num" w:pos="1656"/>
        </w:tabs>
        <w:ind w:left="1656" w:hanging="1440"/>
      </w:pPr>
      <w:rPr>
        <w:rFonts w:cs="Times New Roman"/>
      </w:rPr>
    </w:lvl>
    <w:lvl w:ilvl="7">
      <w:start w:val="1"/>
      <w:numFmt w:val="decimal"/>
      <w:lvlText w:val="%1.%2)%3.%4.%5.%6.%7.%8."/>
      <w:lvlJc w:val="left"/>
      <w:pPr>
        <w:tabs>
          <w:tab w:val="num" w:pos="2016"/>
        </w:tabs>
        <w:ind w:left="2016" w:hanging="1800"/>
      </w:pPr>
      <w:rPr>
        <w:rFonts w:cs="Times New Roman"/>
      </w:rPr>
    </w:lvl>
    <w:lvl w:ilvl="8">
      <w:start w:val="1"/>
      <w:numFmt w:val="decimal"/>
      <w:lvlText w:val="%1.%2)%3.%4.%5.%6.%7.%8.%9."/>
      <w:lvlJc w:val="left"/>
      <w:pPr>
        <w:tabs>
          <w:tab w:val="num" w:pos="2016"/>
        </w:tabs>
        <w:ind w:left="2016" w:hanging="1800"/>
      </w:pPr>
      <w:rPr>
        <w:rFonts w:cs="Times New Roman"/>
      </w:rPr>
    </w:lvl>
  </w:abstractNum>
  <w:abstractNum w:abstractNumId="3" w15:restartNumberingAfterBreak="0">
    <w:nsid w:val="2DEF6432"/>
    <w:multiLevelType w:val="hybridMultilevel"/>
    <w:tmpl w:val="1A2418A0"/>
    <w:lvl w:ilvl="0" w:tplc="0421000F">
      <w:start w:val="1"/>
      <w:numFmt w:val="decimal"/>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 w15:restartNumberingAfterBreak="0">
    <w:nsid w:val="3A047093"/>
    <w:multiLevelType w:val="hybridMultilevel"/>
    <w:tmpl w:val="D9B47D30"/>
    <w:lvl w:ilvl="0" w:tplc="5E741526">
      <w:start w:val="1"/>
      <w:numFmt w:val="decimal"/>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5" w15:restartNumberingAfterBreak="0">
    <w:nsid w:val="60DB00C5"/>
    <w:multiLevelType w:val="hybridMultilevel"/>
    <w:tmpl w:val="53381732"/>
    <w:lvl w:ilvl="0" w:tplc="04210001">
      <w:start w:val="1"/>
      <w:numFmt w:val="bullet"/>
      <w:lvlText w:val=""/>
      <w:lvlJc w:val="left"/>
      <w:pPr>
        <w:ind w:left="1260" w:hanging="360"/>
      </w:pPr>
      <w:rPr>
        <w:rFonts w:ascii="Symbol" w:hAnsi="Symbol" w:hint="default"/>
      </w:rPr>
    </w:lvl>
    <w:lvl w:ilvl="1" w:tplc="04210003" w:tentative="1">
      <w:start w:val="1"/>
      <w:numFmt w:val="bullet"/>
      <w:lvlText w:val="o"/>
      <w:lvlJc w:val="left"/>
      <w:pPr>
        <w:ind w:left="1980" w:hanging="360"/>
      </w:pPr>
      <w:rPr>
        <w:rFonts w:ascii="Courier New" w:hAnsi="Courier New" w:cs="Courier New" w:hint="default"/>
      </w:rPr>
    </w:lvl>
    <w:lvl w:ilvl="2" w:tplc="04210005" w:tentative="1">
      <w:start w:val="1"/>
      <w:numFmt w:val="bullet"/>
      <w:lvlText w:val=""/>
      <w:lvlJc w:val="left"/>
      <w:pPr>
        <w:ind w:left="2700" w:hanging="360"/>
      </w:pPr>
      <w:rPr>
        <w:rFonts w:ascii="Wingdings" w:hAnsi="Wingdings" w:hint="default"/>
      </w:rPr>
    </w:lvl>
    <w:lvl w:ilvl="3" w:tplc="04210001" w:tentative="1">
      <w:start w:val="1"/>
      <w:numFmt w:val="bullet"/>
      <w:lvlText w:val=""/>
      <w:lvlJc w:val="left"/>
      <w:pPr>
        <w:ind w:left="3420" w:hanging="360"/>
      </w:pPr>
      <w:rPr>
        <w:rFonts w:ascii="Symbol" w:hAnsi="Symbol" w:hint="default"/>
      </w:rPr>
    </w:lvl>
    <w:lvl w:ilvl="4" w:tplc="04210003" w:tentative="1">
      <w:start w:val="1"/>
      <w:numFmt w:val="bullet"/>
      <w:lvlText w:val="o"/>
      <w:lvlJc w:val="left"/>
      <w:pPr>
        <w:ind w:left="4140" w:hanging="360"/>
      </w:pPr>
      <w:rPr>
        <w:rFonts w:ascii="Courier New" w:hAnsi="Courier New" w:cs="Courier New" w:hint="default"/>
      </w:rPr>
    </w:lvl>
    <w:lvl w:ilvl="5" w:tplc="04210005" w:tentative="1">
      <w:start w:val="1"/>
      <w:numFmt w:val="bullet"/>
      <w:lvlText w:val=""/>
      <w:lvlJc w:val="left"/>
      <w:pPr>
        <w:ind w:left="4860" w:hanging="360"/>
      </w:pPr>
      <w:rPr>
        <w:rFonts w:ascii="Wingdings" w:hAnsi="Wingdings" w:hint="default"/>
      </w:rPr>
    </w:lvl>
    <w:lvl w:ilvl="6" w:tplc="04210001" w:tentative="1">
      <w:start w:val="1"/>
      <w:numFmt w:val="bullet"/>
      <w:lvlText w:val=""/>
      <w:lvlJc w:val="left"/>
      <w:pPr>
        <w:ind w:left="5580" w:hanging="360"/>
      </w:pPr>
      <w:rPr>
        <w:rFonts w:ascii="Symbol" w:hAnsi="Symbol" w:hint="default"/>
      </w:rPr>
    </w:lvl>
    <w:lvl w:ilvl="7" w:tplc="04210003" w:tentative="1">
      <w:start w:val="1"/>
      <w:numFmt w:val="bullet"/>
      <w:lvlText w:val="o"/>
      <w:lvlJc w:val="left"/>
      <w:pPr>
        <w:ind w:left="6300" w:hanging="360"/>
      </w:pPr>
      <w:rPr>
        <w:rFonts w:ascii="Courier New" w:hAnsi="Courier New" w:cs="Courier New" w:hint="default"/>
      </w:rPr>
    </w:lvl>
    <w:lvl w:ilvl="8" w:tplc="04210005" w:tentative="1">
      <w:start w:val="1"/>
      <w:numFmt w:val="bullet"/>
      <w:lvlText w:val=""/>
      <w:lvlJc w:val="left"/>
      <w:pPr>
        <w:ind w:left="7020" w:hanging="360"/>
      </w:pPr>
      <w:rPr>
        <w:rFonts w:ascii="Wingdings" w:hAnsi="Wingdings" w:hint="default"/>
      </w:rPr>
    </w:lvl>
  </w:abstractNum>
  <w:abstractNum w:abstractNumId="6" w15:restartNumberingAfterBreak="0">
    <w:nsid w:val="742D3F4A"/>
    <w:multiLevelType w:val="hybridMultilevel"/>
    <w:tmpl w:val="7A300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F540033"/>
    <w:multiLevelType w:val="multilevel"/>
    <w:tmpl w:val="11B830DC"/>
    <w:lvl w:ilvl="0">
      <w:start w:val="1"/>
      <w:numFmt w:val="decimal"/>
      <w:lvlText w:val="%1."/>
      <w:lvlJc w:val="left"/>
      <w:pPr>
        <w:ind w:left="360" w:hanging="360"/>
      </w:pPr>
      <w:rPr>
        <w:rFonts w:hint="default"/>
      </w:rPr>
    </w:lvl>
    <w:lvl w:ilvl="1">
      <w:start w:val="5"/>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num w:numId="1">
    <w:abstractNumId w:val="6"/>
  </w:num>
  <w:num w:numId="2">
    <w:abstractNumId w:val="3"/>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5"/>
  </w:num>
  <w:num w:numId="8">
    <w:abstractNumId w:val="0"/>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DUwszAwNDCxMLYwMDFU0lEKTi0uzszPAykwrgUAmbP3hSwAAAA="/>
  </w:docVars>
  <w:rsids>
    <w:rsidRoot w:val="001E1748"/>
    <w:rsid w:val="00006177"/>
    <w:rsid w:val="00046CE6"/>
    <w:rsid w:val="00052E9D"/>
    <w:rsid w:val="00057185"/>
    <w:rsid w:val="00065D0A"/>
    <w:rsid w:val="00067D44"/>
    <w:rsid w:val="00071387"/>
    <w:rsid w:val="00081E4E"/>
    <w:rsid w:val="000861F8"/>
    <w:rsid w:val="00092DEB"/>
    <w:rsid w:val="00094483"/>
    <w:rsid w:val="000B3907"/>
    <w:rsid w:val="000C0EA8"/>
    <w:rsid w:val="000D539A"/>
    <w:rsid w:val="000E4467"/>
    <w:rsid w:val="000E5587"/>
    <w:rsid w:val="000F727E"/>
    <w:rsid w:val="001019EC"/>
    <w:rsid w:val="001146F4"/>
    <w:rsid w:val="00123E2D"/>
    <w:rsid w:val="00124AC1"/>
    <w:rsid w:val="00125B3D"/>
    <w:rsid w:val="00131F96"/>
    <w:rsid w:val="00143230"/>
    <w:rsid w:val="0016755B"/>
    <w:rsid w:val="00171B5F"/>
    <w:rsid w:val="001874D4"/>
    <w:rsid w:val="00197B41"/>
    <w:rsid w:val="001A7248"/>
    <w:rsid w:val="001B1B8A"/>
    <w:rsid w:val="001B4CD7"/>
    <w:rsid w:val="001D5CA4"/>
    <w:rsid w:val="001D6CC2"/>
    <w:rsid w:val="001E1748"/>
    <w:rsid w:val="001F42EF"/>
    <w:rsid w:val="00226EA3"/>
    <w:rsid w:val="00227F72"/>
    <w:rsid w:val="00254E30"/>
    <w:rsid w:val="0025535D"/>
    <w:rsid w:val="00256F4F"/>
    <w:rsid w:val="00260A93"/>
    <w:rsid w:val="002734A8"/>
    <w:rsid w:val="002764E1"/>
    <w:rsid w:val="0028240E"/>
    <w:rsid w:val="0028579E"/>
    <w:rsid w:val="002A2709"/>
    <w:rsid w:val="002B7803"/>
    <w:rsid w:val="002D4946"/>
    <w:rsid w:val="002D5AC7"/>
    <w:rsid w:val="002E0C57"/>
    <w:rsid w:val="002E5455"/>
    <w:rsid w:val="002E625C"/>
    <w:rsid w:val="002F1D22"/>
    <w:rsid w:val="002F76EA"/>
    <w:rsid w:val="00302207"/>
    <w:rsid w:val="003077B9"/>
    <w:rsid w:val="00316E36"/>
    <w:rsid w:val="00335D3B"/>
    <w:rsid w:val="00361D05"/>
    <w:rsid w:val="00362A5C"/>
    <w:rsid w:val="00375389"/>
    <w:rsid w:val="00375AFB"/>
    <w:rsid w:val="00375DA1"/>
    <w:rsid w:val="003A6136"/>
    <w:rsid w:val="003C5A28"/>
    <w:rsid w:val="003D29BB"/>
    <w:rsid w:val="003D2B87"/>
    <w:rsid w:val="003D69CB"/>
    <w:rsid w:val="00412FB9"/>
    <w:rsid w:val="0042118F"/>
    <w:rsid w:val="00422EAC"/>
    <w:rsid w:val="0042359F"/>
    <w:rsid w:val="00426E50"/>
    <w:rsid w:val="0044122A"/>
    <w:rsid w:val="00462CD6"/>
    <w:rsid w:val="00473DB9"/>
    <w:rsid w:val="00490F07"/>
    <w:rsid w:val="004B568E"/>
    <w:rsid w:val="004D7BA3"/>
    <w:rsid w:val="004E57B6"/>
    <w:rsid w:val="004E6455"/>
    <w:rsid w:val="004F66B8"/>
    <w:rsid w:val="005302F0"/>
    <w:rsid w:val="005500EB"/>
    <w:rsid w:val="0055158A"/>
    <w:rsid w:val="005528FD"/>
    <w:rsid w:val="00553218"/>
    <w:rsid w:val="00554518"/>
    <w:rsid w:val="0055747A"/>
    <w:rsid w:val="00561E7B"/>
    <w:rsid w:val="005713BB"/>
    <w:rsid w:val="00581A98"/>
    <w:rsid w:val="00584D69"/>
    <w:rsid w:val="0058743D"/>
    <w:rsid w:val="0059324F"/>
    <w:rsid w:val="005A7E4E"/>
    <w:rsid w:val="005B223B"/>
    <w:rsid w:val="005C410C"/>
    <w:rsid w:val="005C494B"/>
    <w:rsid w:val="005E19BA"/>
    <w:rsid w:val="005E7AA2"/>
    <w:rsid w:val="005F335D"/>
    <w:rsid w:val="005F69E1"/>
    <w:rsid w:val="006019E4"/>
    <w:rsid w:val="006039E8"/>
    <w:rsid w:val="0060565F"/>
    <w:rsid w:val="0061405D"/>
    <w:rsid w:val="00622D03"/>
    <w:rsid w:val="00641029"/>
    <w:rsid w:val="006565EF"/>
    <w:rsid w:val="0068687A"/>
    <w:rsid w:val="006873D0"/>
    <w:rsid w:val="00690E7B"/>
    <w:rsid w:val="006930BB"/>
    <w:rsid w:val="006A2199"/>
    <w:rsid w:val="006A443C"/>
    <w:rsid w:val="006A6DC3"/>
    <w:rsid w:val="006B1BB1"/>
    <w:rsid w:val="006E2A8D"/>
    <w:rsid w:val="006E4C70"/>
    <w:rsid w:val="006E750E"/>
    <w:rsid w:val="006F4184"/>
    <w:rsid w:val="006F43DB"/>
    <w:rsid w:val="006F6FE3"/>
    <w:rsid w:val="00707A86"/>
    <w:rsid w:val="00714ED9"/>
    <w:rsid w:val="00743D5B"/>
    <w:rsid w:val="0075057F"/>
    <w:rsid w:val="00750A13"/>
    <w:rsid w:val="007528EC"/>
    <w:rsid w:val="00774264"/>
    <w:rsid w:val="007860F3"/>
    <w:rsid w:val="00786D29"/>
    <w:rsid w:val="007A75AD"/>
    <w:rsid w:val="007A7C99"/>
    <w:rsid w:val="007B2C9D"/>
    <w:rsid w:val="007C13F5"/>
    <w:rsid w:val="007C337B"/>
    <w:rsid w:val="007C4947"/>
    <w:rsid w:val="007C690F"/>
    <w:rsid w:val="007D581D"/>
    <w:rsid w:val="007E0393"/>
    <w:rsid w:val="007F1A90"/>
    <w:rsid w:val="007F1BB2"/>
    <w:rsid w:val="007F200F"/>
    <w:rsid w:val="0080127C"/>
    <w:rsid w:val="0081199D"/>
    <w:rsid w:val="00833F0C"/>
    <w:rsid w:val="00842BEA"/>
    <w:rsid w:val="00843DCC"/>
    <w:rsid w:val="00867A15"/>
    <w:rsid w:val="00873104"/>
    <w:rsid w:val="00873A15"/>
    <w:rsid w:val="00881D87"/>
    <w:rsid w:val="008B6844"/>
    <w:rsid w:val="008B75BF"/>
    <w:rsid w:val="008B7E63"/>
    <w:rsid w:val="008C64FB"/>
    <w:rsid w:val="008C75F8"/>
    <w:rsid w:val="008D4575"/>
    <w:rsid w:val="008D4C5A"/>
    <w:rsid w:val="00915BBC"/>
    <w:rsid w:val="00920416"/>
    <w:rsid w:val="00925AE9"/>
    <w:rsid w:val="00927052"/>
    <w:rsid w:val="00953DAD"/>
    <w:rsid w:val="009615FA"/>
    <w:rsid w:val="00962AD0"/>
    <w:rsid w:val="00975621"/>
    <w:rsid w:val="00987E3F"/>
    <w:rsid w:val="00992926"/>
    <w:rsid w:val="00995947"/>
    <w:rsid w:val="009A0CB0"/>
    <w:rsid w:val="009A5612"/>
    <w:rsid w:val="009B02DA"/>
    <w:rsid w:val="009B16A9"/>
    <w:rsid w:val="009B3276"/>
    <w:rsid w:val="009B71D3"/>
    <w:rsid w:val="009C0551"/>
    <w:rsid w:val="009D2D82"/>
    <w:rsid w:val="009D7A7A"/>
    <w:rsid w:val="009F2E70"/>
    <w:rsid w:val="00A07D67"/>
    <w:rsid w:val="00A155DE"/>
    <w:rsid w:val="00A4336E"/>
    <w:rsid w:val="00A51ED2"/>
    <w:rsid w:val="00A5456C"/>
    <w:rsid w:val="00A63BED"/>
    <w:rsid w:val="00A73F21"/>
    <w:rsid w:val="00A87CFD"/>
    <w:rsid w:val="00AA2409"/>
    <w:rsid w:val="00AA2E2D"/>
    <w:rsid w:val="00AA639F"/>
    <w:rsid w:val="00AB7A41"/>
    <w:rsid w:val="00AC2C1D"/>
    <w:rsid w:val="00AD1629"/>
    <w:rsid w:val="00AE1643"/>
    <w:rsid w:val="00AE27AD"/>
    <w:rsid w:val="00AE3A11"/>
    <w:rsid w:val="00AE50B2"/>
    <w:rsid w:val="00AE7A46"/>
    <w:rsid w:val="00B05917"/>
    <w:rsid w:val="00B1771E"/>
    <w:rsid w:val="00B229EF"/>
    <w:rsid w:val="00B2456F"/>
    <w:rsid w:val="00B268EC"/>
    <w:rsid w:val="00B30A93"/>
    <w:rsid w:val="00B32E0E"/>
    <w:rsid w:val="00B4776A"/>
    <w:rsid w:val="00B53AD2"/>
    <w:rsid w:val="00B56F76"/>
    <w:rsid w:val="00B62FD9"/>
    <w:rsid w:val="00B63DAD"/>
    <w:rsid w:val="00B64361"/>
    <w:rsid w:val="00B64CDC"/>
    <w:rsid w:val="00B6753D"/>
    <w:rsid w:val="00B76534"/>
    <w:rsid w:val="00B86119"/>
    <w:rsid w:val="00B92865"/>
    <w:rsid w:val="00B97CB2"/>
    <w:rsid w:val="00BB7896"/>
    <w:rsid w:val="00BB7B84"/>
    <w:rsid w:val="00BC506B"/>
    <w:rsid w:val="00BD75DA"/>
    <w:rsid w:val="00BE169E"/>
    <w:rsid w:val="00BE5E9B"/>
    <w:rsid w:val="00BF4D61"/>
    <w:rsid w:val="00C05820"/>
    <w:rsid w:val="00C26AAC"/>
    <w:rsid w:val="00C45181"/>
    <w:rsid w:val="00C45C1F"/>
    <w:rsid w:val="00C54540"/>
    <w:rsid w:val="00C60DCF"/>
    <w:rsid w:val="00C60DD5"/>
    <w:rsid w:val="00C63C0A"/>
    <w:rsid w:val="00C7710B"/>
    <w:rsid w:val="00C8079D"/>
    <w:rsid w:val="00C903CE"/>
    <w:rsid w:val="00C93A1C"/>
    <w:rsid w:val="00C9456B"/>
    <w:rsid w:val="00C96B52"/>
    <w:rsid w:val="00CA64D5"/>
    <w:rsid w:val="00CC13A3"/>
    <w:rsid w:val="00CC3BA8"/>
    <w:rsid w:val="00CC4372"/>
    <w:rsid w:val="00CE0528"/>
    <w:rsid w:val="00CE070D"/>
    <w:rsid w:val="00CE25D9"/>
    <w:rsid w:val="00CE7E1A"/>
    <w:rsid w:val="00CF54E1"/>
    <w:rsid w:val="00CF6C62"/>
    <w:rsid w:val="00D03C03"/>
    <w:rsid w:val="00D147EC"/>
    <w:rsid w:val="00D23256"/>
    <w:rsid w:val="00D35A99"/>
    <w:rsid w:val="00D365CD"/>
    <w:rsid w:val="00D41D4E"/>
    <w:rsid w:val="00D55780"/>
    <w:rsid w:val="00D64F84"/>
    <w:rsid w:val="00D66F8C"/>
    <w:rsid w:val="00D91EAD"/>
    <w:rsid w:val="00D97306"/>
    <w:rsid w:val="00DA4F79"/>
    <w:rsid w:val="00DA5CFF"/>
    <w:rsid w:val="00DA66C8"/>
    <w:rsid w:val="00DA7E5D"/>
    <w:rsid w:val="00DC08F3"/>
    <w:rsid w:val="00DE652A"/>
    <w:rsid w:val="00DF2B4B"/>
    <w:rsid w:val="00DF78EA"/>
    <w:rsid w:val="00E02EF5"/>
    <w:rsid w:val="00E17676"/>
    <w:rsid w:val="00E21B50"/>
    <w:rsid w:val="00E2330B"/>
    <w:rsid w:val="00E257F6"/>
    <w:rsid w:val="00E348A2"/>
    <w:rsid w:val="00E4522F"/>
    <w:rsid w:val="00E475CD"/>
    <w:rsid w:val="00E47A41"/>
    <w:rsid w:val="00E5672C"/>
    <w:rsid w:val="00E63E2B"/>
    <w:rsid w:val="00E6737E"/>
    <w:rsid w:val="00E715B5"/>
    <w:rsid w:val="00E853E7"/>
    <w:rsid w:val="00EA3531"/>
    <w:rsid w:val="00EB09C2"/>
    <w:rsid w:val="00EC2262"/>
    <w:rsid w:val="00EC329A"/>
    <w:rsid w:val="00EE3D8C"/>
    <w:rsid w:val="00EF15A7"/>
    <w:rsid w:val="00EF1D6C"/>
    <w:rsid w:val="00F01E2F"/>
    <w:rsid w:val="00F06B14"/>
    <w:rsid w:val="00F34602"/>
    <w:rsid w:val="00F4521D"/>
    <w:rsid w:val="00F45970"/>
    <w:rsid w:val="00F46CC9"/>
    <w:rsid w:val="00F47F1A"/>
    <w:rsid w:val="00F64C92"/>
    <w:rsid w:val="00F65033"/>
    <w:rsid w:val="00F75034"/>
    <w:rsid w:val="00F75040"/>
    <w:rsid w:val="00F9407C"/>
    <w:rsid w:val="00F96A28"/>
    <w:rsid w:val="00FA6298"/>
    <w:rsid w:val="00FB196D"/>
    <w:rsid w:val="00FC218A"/>
    <w:rsid w:val="00FC6068"/>
    <w:rsid w:val="00FD5AE1"/>
    <w:rsid w:val="00FD5CD5"/>
    <w:rsid w:val="00FE5E8B"/>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065F838"/>
  <w14:defaultImageDpi w14:val="96"/>
  <w15:docId w15:val="{6261E371-4C55-4294-8BA5-FDFB5650A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Calibri"/>
        <w:lang w:val="id-ID" w:eastAsia="id-ID"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1748"/>
    <w:pPr>
      <w:spacing w:after="200" w:line="276" w:lineRule="auto"/>
    </w:pPr>
    <w:rPr>
      <w:rFonts w:cs="Times New Roman"/>
      <w:sz w:val="22"/>
      <w:szCs w:val="22"/>
    </w:rPr>
  </w:style>
  <w:style w:type="paragraph" w:styleId="Heading3">
    <w:name w:val="heading 3"/>
    <w:basedOn w:val="Normal"/>
    <w:next w:val="Normal"/>
    <w:link w:val="Heading3Char"/>
    <w:uiPriority w:val="9"/>
    <w:semiHidden/>
    <w:unhideWhenUsed/>
    <w:qFormat/>
    <w:rsid w:val="008C75F8"/>
    <w:pPr>
      <w:keepNext/>
      <w:numPr>
        <w:ilvl w:val="2"/>
        <w:numId w:val="5"/>
      </w:numPr>
      <w:spacing w:before="240" w:after="60" w:line="240" w:lineRule="auto"/>
      <w:outlineLvl w:val="2"/>
    </w:pPr>
    <w:rPr>
      <w:rFonts w:ascii="Arial" w:eastAsia="SimSun" w:hAnsi="Arial" w:cs="Arial"/>
      <w:b/>
      <w:bCs/>
      <w:noProof/>
      <w:sz w:val="26"/>
      <w:szCs w:val="26"/>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semiHidden/>
    <w:locked/>
    <w:rsid w:val="008C75F8"/>
    <w:rPr>
      <w:rFonts w:ascii="Arial" w:eastAsia="SimSun" w:hAnsi="Arial" w:cs="Arial"/>
      <w:b/>
      <w:bCs/>
      <w:noProof/>
      <w:sz w:val="26"/>
      <w:szCs w:val="26"/>
      <w:lang w:val="id-ID" w:eastAsia="zh-CN"/>
    </w:rPr>
  </w:style>
  <w:style w:type="table" w:customStyle="1" w:styleId="TableGrid1">
    <w:name w:val="Table Grid1"/>
    <w:basedOn w:val="TableNormal"/>
    <w:next w:val="TableGrid"/>
    <w:uiPriority w:val="59"/>
    <w:rsid w:val="00B64CDC"/>
    <w:rPr>
      <w:rFonts w:ascii="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39"/>
    <w:qFormat/>
    <w:rsid w:val="00B64CDC"/>
    <w:rPr>
      <w:rFonts w:cs="Arial"/>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ody of text,List Paragraph1,kepala,skripsi,Body Text Char1,Char Char2,List Paragraph2,spasi 2 taiiii,Heading 1 Char1,UGEX'Z"/>
    <w:basedOn w:val="Normal"/>
    <w:link w:val="ListParagraphChar"/>
    <w:uiPriority w:val="1"/>
    <w:qFormat/>
    <w:rsid w:val="00DA66C8"/>
    <w:pPr>
      <w:ind w:left="720"/>
      <w:contextualSpacing/>
    </w:pPr>
  </w:style>
  <w:style w:type="paragraph" w:styleId="Header">
    <w:name w:val="header"/>
    <w:basedOn w:val="Normal"/>
    <w:link w:val="HeaderChar"/>
    <w:uiPriority w:val="99"/>
    <w:unhideWhenUsed/>
    <w:rsid w:val="00EB09C2"/>
    <w:pPr>
      <w:tabs>
        <w:tab w:val="center" w:pos="4513"/>
        <w:tab w:val="right" w:pos="9026"/>
      </w:tabs>
      <w:spacing w:after="0" w:line="240" w:lineRule="auto"/>
    </w:pPr>
  </w:style>
  <w:style w:type="character" w:customStyle="1" w:styleId="HeaderChar">
    <w:name w:val="Header Char"/>
    <w:link w:val="Header"/>
    <w:uiPriority w:val="99"/>
    <w:locked/>
    <w:rsid w:val="00EB09C2"/>
    <w:rPr>
      <w:rFonts w:ascii="Calibri" w:hAnsi="Calibri" w:cs="Times New Roman"/>
      <w:lang w:val="id-ID" w:eastAsia="id-ID"/>
    </w:rPr>
  </w:style>
  <w:style w:type="paragraph" w:styleId="Footer">
    <w:name w:val="footer"/>
    <w:basedOn w:val="Normal"/>
    <w:link w:val="FooterChar"/>
    <w:uiPriority w:val="99"/>
    <w:unhideWhenUsed/>
    <w:rsid w:val="00EB09C2"/>
    <w:pPr>
      <w:tabs>
        <w:tab w:val="center" w:pos="4513"/>
        <w:tab w:val="right" w:pos="9026"/>
      </w:tabs>
      <w:spacing w:after="0" w:line="240" w:lineRule="auto"/>
    </w:pPr>
  </w:style>
  <w:style w:type="character" w:customStyle="1" w:styleId="FooterChar">
    <w:name w:val="Footer Char"/>
    <w:link w:val="Footer"/>
    <w:uiPriority w:val="99"/>
    <w:locked/>
    <w:rsid w:val="00EB09C2"/>
    <w:rPr>
      <w:rFonts w:ascii="Calibri" w:hAnsi="Calibri" w:cs="Times New Roman"/>
      <w:lang w:val="id-ID" w:eastAsia="id-ID"/>
    </w:rPr>
  </w:style>
  <w:style w:type="character" w:styleId="Hyperlink">
    <w:name w:val="Hyperlink"/>
    <w:uiPriority w:val="99"/>
    <w:unhideWhenUsed/>
    <w:rsid w:val="00D41D4E"/>
    <w:rPr>
      <w:rFonts w:cs="Times New Roman"/>
      <w:color w:val="0000FF"/>
      <w:u w:val="single"/>
    </w:rPr>
  </w:style>
  <w:style w:type="paragraph" w:styleId="FootnoteText">
    <w:name w:val="footnote text"/>
    <w:basedOn w:val="Normal"/>
    <w:link w:val="FootnoteTextChar"/>
    <w:uiPriority w:val="99"/>
    <w:unhideWhenUsed/>
    <w:rsid w:val="00987E3F"/>
    <w:pPr>
      <w:spacing w:after="0" w:line="240" w:lineRule="auto"/>
    </w:pPr>
    <w:rPr>
      <w:sz w:val="20"/>
      <w:szCs w:val="20"/>
    </w:rPr>
  </w:style>
  <w:style w:type="character" w:customStyle="1" w:styleId="FootnoteTextChar">
    <w:name w:val="Footnote Text Char"/>
    <w:link w:val="FootnoteText"/>
    <w:uiPriority w:val="99"/>
    <w:locked/>
    <w:rsid w:val="00987E3F"/>
    <w:rPr>
      <w:rFonts w:ascii="Calibri" w:hAnsi="Calibri" w:cs="Times New Roman"/>
      <w:sz w:val="20"/>
      <w:szCs w:val="20"/>
      <w:lang w:val="id-ID" w:eastAsia="id-ID"/>
    </w:rPr>
  </w:style>
  <w:style w:type="character" w:styleId="FootnoteReference">
    <w:name w:val="footnote reference"/>
    <w:uiPriority w:val="99"/>
    <w:semiHidden/>
    <w:unhideWhenUsed/>
    <w:rsid w:val="00987E3F"/>
    <w:rPr>
      <w:rFonts w:cs="Times New Roman"/>
      <w:vertAlign w:val="superscript"/>
    </w:rPr>
  </w:style>
  <w:style w:type="character" w:customStyle="1" w:styleId="UnresolvedMention1">
    <w:name w:val="Unresolved Mention1"/>
    <w:uiPriority w:val="99"/>
    <w:semiHidden/>
    <w:unhideWhenUsed/>
    <w:rsid w:val="00F64C92"/>
    <w:rPr>
      <w:rFonts w:cs="Times New Roman"/>
      <w:color w:val="605E5C"/>
      <w:shd w:val="clear" w:color="auto" w:fill="E1DFDD"/>
    </w:rPr>
  </w:style>
  <w:style w:type="paragraph" w:styleId="BalloonText">
    <w:name w:val="Balloon Text"/>
    <w:basedOn w:val="Normal"/>
    <w:link w:val="BalloonTextChar"/>
    <w:uiPriority w:val="99"/>
    <w:semiHidden/>
    <w:unhideWhenUsed/>
    <w:rsid w:val="00A5456C"/>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locked/>
    <w:rsid w:val="00A5456C"/>
    <w:rPr>
      <w:rFonts w:ascii="Segoe UI" w:hAnsi="Segoe UI" w:cs="Segoe UI"/>
      <w:sz w:val="18"/>
      <w:szCs w:val="18"/>
      <w:lang w:val="id-ID" w:eastAsia="id-ID"/>
    </w:rPr>
  </w:style>
  <w:style w:type="character" w:customStyle="1" w:styleId="IEEEParagraphChar">
    <w:name w:val="IEEE Paragraph Char"/>
    <w:link w:val="IEEEParagraph"/>
    <w:locked/>
    <w:rsid w:val="00CE25D9"/>
    <w:rPr>
      <w:rFonts w:ascii="Times New Roman" w:eastAsia="SimSun" w:hAnsi="Times New Roman"/>
      <w:sz w:val="24"/>
      <w:lang w:val="en-AU" w:eastAsia="zh-CN"/>
    </w:rPr>
  </w:style>
  <w:style w:type="paragraph" w:customStyle="1" w:styleId="IEEEParagraph">
    <w:name w:val="IEEE Paragraph"/>
    <w:basedOn w:val="Normal"/>
    <w:link w:val="IEEEParagraphChar"/>
    <w:rsid w:val="00CE25D9"/>
    <w:pPr>
      <w:adjustRightInd w:val="0"/>
      <w:snapToGrid w:val="0"/>
      <w:spacing w:after="0" w:line="240" w:lineRule="auto"/>
      <w:ind w:firstLine="216"/>
      <w:jc w:val="both"/>
    </w:pPr>
    <w:rPr>
      <w:rFonts w:ascii="Times New Roman" w:eastAsia="SimSun" w:hAnsi="Times New Roman"/>
      <w:sz w:val="24"/>
      <w:szCs w:val="24"/>
      <w:lang w:val="en-AU" w:eastAsia="zh-CN"/>
    </w:rPr>
  </w:style>
  <w:style w:type="character" w:customStyle="1" w:styleId="longtext">
    <w:name w:val="long_text"/>
    <w:rsid w:val="00CE25D9"/>
    <w:rPr>
      <w:rFonts w:cs="Times New Roman"/>
    </w:rPr>
  </w:style>
  <w:style w:type="character" w:customStyle="1" w:styleId="mediumtext">
    <w:name w:val="medium_text"/>
    <w:rsid w:val="00CE25D9"/>
    <w:rPr>
      <w:rFonts w:cs="Times New Roman"/>
    </w:rPr>
  </w:style>
  <w:style w:type="character" w:customStyle="1" w:styleId="CharacterStyle1">
    <w:name w:val="Character Style 1"/>
    <w:rsid w:val="00CE25D9"/>
    <w:rPr>
      <w:rFonts w:ascii="Garamond" w:hAnsi="Garamond"/>
      <w:sz w:val="20"/>
    </w:rPr>
  </w:style>
  <w:style w:type="character" w:customStyle="1" w:styleId="ListParagraphChar">
    <w:name w:val="List Paragraph Char"/>
    <w:aliases w:val="Body of text Char,List Paragraph1 Char,kepala Char,skripsi Char,Body Text Char1 Char,Char Char2 Char,List Paragraph2 Char,spasi 2 taiiii Char,Heading 1 Char1 Char,UGEX'Z Char"/>
    <w:link w:val="ListParagraph"/>
    <w:uiPriority w:val="1"/>
    <w:locked/>
    <w:rsid w:val="00CE25D9"/>
    <w:rPr>
      <w:rFonts w:ascii="Calibri" w:hAnsi="Calibri" w:cs="Times New Roman"/>
      <w:lang w:val="id-ID" w:eastAsia="id-ID"/>
    </w:rPr>
  </w:style>
  <w:style w:type="paragraph" w:customStyle="1" w:styleId="IEEEReferenceItem">
    <w:name w:val="IEEE Reference Item"/>
    <w:basedOn w:val="Normal"/>
    <w:rsid w:val="008C75F8"/>
    <w:pPr>
      <w:numPr>
        <w:numId w:val="5"/>
      </w:numPr>
      <w:adjustRightInd w:val="0"/>
      <w:snapToGrid w:val="0"/>
      <w:spacing w:after="0" w:line="240" w:lineRule="auto"/>
      <w:jc w:val="both"/>
    </w:pPr>
    <w:rPr>
      <w:rFonts w:ascii="Times New Roman" w:eastAsia="SimSun" w:hAnsi="Times New Roman"/>
      <w:noProof/>
      <w:sz w:val="16"/>
      <w:szCs w:val="24"/>
      <w:lang w:val="en-US" w:eastAsia="zh-CN"/>
    </w:rPr>
  </w:style>
  <w:style w:type="paragraph" w:customStyle="1" w:styleId="IlmuDakwah23bBodyArtikelParagraf2dst">
    <w:name w:val="Ilmu Dakwah_2.3b Body Artikel Paragraf 2 dst"/>
    <w:basedOn w:val="Normal"/>
    <w:qFormat/>
    <w:rsid w:val="00554518"/>
    <w:pPr>
      <w:widowControl w:val="0"/>
      <w:autoSpaceDE w:val="0"/>
      <w:autoSpaceDN w:val="0"/>
      <w:adjustRightInd w:val="0"/>
      <w:spacing w:after="0" w:line="240" w:lineRule="auto"/>
      <w:ind w:right="-34" w:firstLine="567"/>
      <w:jc w:val="both"/>
    </w:pPr>
    <w:rPr>
      <w:rFonts w:ascii="Garamond" w:hAnsi="Garamond" w:cs="Arial"/>
      <w:sz w:val="24"/>
      <w:szCs w:val="24"/>
      <w:lang w:val="en-US"/>
    </w:rPr>
  </w:style>
  <w:style w:type="paragraph" w:customStyle="1" w:styleId="IlmuDakwah25aTabelNomor">
    <w:name w:val="Ilmu Dakwah_2.5a Tabel Nomor"/>
    <w:basedOn w:val="Normal"/>
    <w:qFormat/>
    <w:rsid w:val="00554518"/>
    <w:pPr>
      <w:tabs>
        <w:tab w:val="left" w:pos="5297"/>
      </w:tabs>
      <w:spacing w:before="120" w:after="120" w:line="240" w:lineRule="auto"/>
      <w:jc w:val="center"/>
    </w:pPr>
    <w:rPr>
      <w:rFonts w:ascii="Garamond" w:hAnsi="Garamond" w:cs="Arial"/>
      <w:sz w:val="24"/>
      <w:szCs w:val="24"/>
    </w:rPr>
  </w:style>
  <w:style w:type="paragraph" w:customStyle="1" w:styleId="IlmuDakwah25bTabelBagianAtas">
    <w:name w:val="Ilmu Dakwah_2.5b Tabel Bagian Atas"/>
    <w:basedOn w:val="Normal"/>
    <w:qFormat/>
    <w:rsid w:val="00554518"/>
    <w:pPr>
      <w:tabs>
        <w:tab w:val="left" w:pos="5297"/>
      </w:tabs>
      <w:spacing w:after="120" w:line="240" w:lineRule="auto"/>
      <w:jc w:val="center"/>
    </w:pPr>
    <w:rPr>
      <w:rFonts w:ascii="Garamond" w:hAnsi="Garamond" w:cs="Calibri"/>
      <w:b/>
      <w:bCs/>
      <w:sz w:val="20"/>
      <w:szCs w:val="24"/>
    </w:rPr>
  </w:style>
  <w:style w:type="paragraph" w:customStyle="1" w:styleId="IlmuDakwah25cTabelBody">
    <w:name w:val="Ilmu Dakwah_2.5c Tabel Body"/>
    <w:basedOn w:val="Normal"/>
    <w:autoRedefine/>
    <w:qFormat/>
    <w:rsid w:val="00554518"/>
    <w:pPr>
      <w:tabs>
        <w:tab w:val="left" w:pos="5297"/>
      </w:tabs>
      <w:spacing w:after="0" w:line="240" w:lineRule="auto"/>
      <w:jc w:val="center"/>
    </w:pPr>
    <w:rPr>
      <w:rFonts w:ascii="Garamond" w:hAnsi="Garamond" w:cs="Calibri"/>
      <w:sz w:val="20"/>
      <w:szCs w:val="24"/>
    </w:rPr>
  </w:style>
  <w:style w:type="paragraph" w:customStyle="1" w:styleId="IlmuDakwah25dTabelSumber">
    <w:name w:val="Ilmu Dakwah_2.5d Tabel Sumber"/>
    <w:basedOn w:val="Normal"/>
    <w:qFormat/>
    <w:rsid w:val="00554518"/>
    <w:pPr>
      <w:spacing w:after="120" w:line="240" w:lineRule="auto"/>
    </w:pPr>
    <w:rPr>
      <w:rFonts w:ascii="Garamond" w:hAnsi="Garamond" w:cs="Arial"/>
      <w:sz w:val="20"/>
      <w:szCs w:val="24"/>
    </w:rPr>
  </w:style>
  <w:style w:type="paragraph" w:customStyle="1" w:styleId="IlmuDakwah24bGambarNomordanKeterangan">
    <w:name w:val="Ilmu Dakwah_2.4b Gambar Nomor dan Keterangan"/>
    <w:basedOn w:val="Normal"/>
    <w:qFormat/>
    <w:rsid w:val="00554518"/>
    <w:pPr>
      <w:spacing w:before="120" w:after="120" w:line="240" w:lineRule="auto"/>
      <w:jc w:val="center"/>
    </w:pPr>
    <w:rPr>
      <w:rFonts w:ascii="Garamond" w:hAnsi="Garamond" w:cs="Arial"/>
      <w:sz w:val="24"/>
      <w:szCs w:val="24"/>
    </w:rPr>
  </w:style>
  <w:style w:type="paragraph" w:customStyle="1" w:styleId="IlmuDakwah24aGambarSumber">
    <w:name w:val="Ilmu Dakwah_2.4a Gambar Sumber"/>
    <w:basedOn w:val="Normal"/>
    <w:qFormat/>
    <w:rsid w:val="00554518"/>
    <w:pPr>
      <w:spacing w:after="0" w:line="240" w:lineRule="auto"/>
    </w:pPr>
    <w:rPr>
      <w:rFonts w:ascii="Garamond" w:hAnsi="Garamond" w:cs="Arial"/>
      <w:sz w:val="20"/>
      <w:szCs w:val="24"/>
    </w:rPr>
  </w:style>
  <w:style w:type="character" w:styleId="PlaceholderText">
    <w:name w:val="Placeholder Text"/>
    <w:basedOn w:val="DefaultParagraphFont"/>
    <w:uiPriority w:val="99"/>
    <w:semiHidden/>
    <w:rsid w:val="00FD5CD5"/>
    <w:rPr>
      <w:color w:val="808080"/>
    </w:rPr>
  </w:style>
  <w:style w:type="paragraph" w:styleId="Caption">
    <w:name w:val="caption"/>
    <w:basedOn w:val="Normal"/>
    <w:next w:val="Normal"/>
    <w:uiPriority w:val="35"/>
    <w:semiHidden/>
    <w:unhideWhenUsed/>
    <w:qFormat/>
    <w:rsid w:val="00FD5CD5"/>
    <w:pPr>
      <w:spacing w:line="240" w:lineRule="auto"/>
    </w:pPr>
    <w:rPr>
      <w:b/>
      <w:bCs/>
      <w:color w:val="4F81BD" w:themeColor="accent1"/>
      <w:sz w:val="18"/>
      <w:szCs w:val="18"/>
    </w:rPr>
  </w:style>
  <w:style w:type="character" w:customStyle="1" w:styleId="UnresolvedMention">
    <w:name w:val="Unresolved Mention"/>
    <w:basedOn w:val="DefaultParagraphFont"/>
    <w:uiPriority w:val="99"/>
    <w:semiHidden/>
    <w:unhideWhenUsed/>
    <w:rsid w:val="007C13F5"/>
    <w:rPr>
      <w:color w:val="605E5C"/>
      <w:shd w:val="clear" w:color="auto" w:fill="E1DFDD"/>
    </w:rPr>
  </w:style>
  <w:style w:type="character" w:styleId="CommentReference">
    <w:name w:val="annotation reference"/>
    <w:basedOn w:val="DefaultParagraphFont"/>
    <w:uiPriority w:val="99"/>
    <w:semiHidden/>
    <w:unhideWhenUsed/>
    <w:rsid w:val="00EE3D8C"/>
    <w:rPr>
      <w:sz w:val="16"/>
      <w:szCs w:val="16"/>
    </w:rPr>
  </w:style>
  <w:style w:type="paragraph" w:styleId="CommentText">
    <w:name w:val="annotation text"/>
    <w:basedOn w:val="Normal"/>
    <w:link w:val="CommentTextChar"/>
    <w:uiPriority w:val="99"/>
    <w:semiHidden/>
    <w:unhideWhenUsed/>
    <w:rsid w:val="00927052"/>
    <w:pPr>
      <w:spacing w:line="240" w:lineRule="auto"/>
    </w:pPr>
    <w:rPr>
      <w:rFonts w:asciiTheme="minorHAnsi" w:eastAsiaTheme="minorHAnsi" w:hAnsiTheme="minorHAnsi" w:cstheme="minorBidi"/>
      <w:sz w:val="20"/>
      <w:szCs w:val="20"/>
      <w:lang w:val="en-US" w:eastAsia="en-US"/>
    </w:rPr>
  </w:style>
  <w:style w:type="character" w:customStyle="1" w:styleId="CommentTextChar">
    <w:name w:val="Comment Text Char"/>
    <w:basedOn w:val="DefaultParagraphFont"/>
    <w:link w:val="CommentText"/>
    <w:uiPriority w:val="99"/>
    <w:semiHidden/>
    <w:rsid w:val="00927052"/>
    <w:rPr>
      <w:rFonts w:asciiTheme="minorHAnsi" w:eastAsiaTheme="minorHAnsi" w:hAnsiTheme="minorHAnsi" w:cstheme="minorBidi"/>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49262">
      <w:marLeft w:val="0"/>
      <w:marRight w:val="0"/>
      <w:marTop w:val="0"/>
      <w:marBottom w:val="0"/>
      <w:divBdr>
        <w:top w:val="none" w:sz="0" w:space="0" w:color="auto"/>
        <w:left w:val="none" w:sz="0" w:space="0" w:color="auto"/>
        <w:bottom w:val="none" w:sz="0" w:space="0" w:color="auto"/>
        <w:right w:val="none" w:sz="0" w:space="0" w:color="auto"/>
      </w:divBdr>
    </w:div>
    <w:div w:id="32049263">
      <w:marLeft w:val="0"/>
      <w:marRight w:val="0"/>
      <w:marTop w:val="0"/>
      <w:marBottom w:val="0"/>
      <w:divBdr>
        <w:top w:val="none" w:sz="0" w:space="0" w:color="auto"/>
        <w:left w:val="none" w:sz="0" w:space="0" w:color="auto"/>
        <w:bottom w:val="none" w:sz="0" w:space="0" w:color="auto"/>
        <w:right w:val="none" w:sz="0" w:space="0" w:color="auto"/>
      </w:divBdr>
    </w:div>
    <w:div w:id="32049264">
      <w:marLeft w:val="0"/>
      <w:marRight w:val="0"/>
      <w:marTop w:val="0"/>
      <w:marBottom w:val="0"/>
      <w:divBdr>
        <w:top w:val="none" w:sz="0" w:space="0" w:color="auto"/>
        <w:left w:val="none" w:sz="0" w:space="0" w:color="auto"/>
        <w:bottom w:val="none" w:sz="0" w:space="0" w:color="auto"/>
        <w:right w:val="none" w:sz="0" w:space="0" w:color="auto"/>
      </w:divBdr>
    </w:div>
    <w:div w:id="32049265">
      <w:marLeft w:val="0"/>
      <w:marRight w:val="0"/>
      <w:marTop w:val="0"/>
      <w:marBottom w:val="0"/>
      <w:divBdr>
        <w:top w:val="none" w:sz="0" w:space="0" w:color="auto"/>
        <w:left w:val="none" w:sz="0" w:space="0" w:color="auto"/>
        <w:bottom w:val="none" w:sz="0" w:space="0" w:color="auto"/>
        <w:right w:val="none" w:sz="0" w:space="0" w:color="auto"/>
      </w:divBdr>
    </w:div>
    <w:div w:id="32049266">
      <w:marLeft w:val="0"/>
      <w:marRight w:val="0"/>
      <w:marTop w:val="0"/>
      <w:marBottom w:val="0"/>
      <w:divBdr>
        <w:top w:val="none" w:sz="0" w:space="0" w:color="auto"/>
        <w:left w:val="none" w:sz="0" w:space="0" w:color="auto"/>
        <w:bottom w:val="none" w:sz="0" w:space="0" w:color="auto"/>
        <w:right w:val="none" w:sz="0" w:space="0" w:color="auto"/>
      </w:divBdr>
    </w:div>
    <w:div w:id="32049267">
      <w:marLeft w:val="0"/>
      <w:marRight w:val="0"/>
      <w:marTop w:val="0"/>
      <w:marBottom w:val="0"/>
      <w:divBdr>
        <w:top w:val="none" w:sz="0" w:space="0" w:color="auto"/>
        <w:left w:val="none" w:sz="0" w:space="0" w:color="auto"/>
        <w:bottom w:val="none" w:sz="0" w:space="0" w:color="auto"/>
        <w:right w:val="none" w:sz="0" w:space="0" w:color="auto"/>
      </w:divBdr>
    </w:div>
    <w:div w:id="32049268">
      <w:marLeft w:val="0"/>
      <w:marRight w:val="0"/>
      <w:marTop w:val="0"/>
      <w:marBottom w:val="0"/>
      <w:divBdr>
        <w:top w:val="none" w:sz="0" w:space="0" w:color="auto"/>
        <w:left w:val="none" w:sz="0" w:space="0" w:color="auto"/>
        <w:bottom w:val="none" w:sz="0" w:space="0" w:color="auto"/>
        <w:right w:val="none" w:sz="0" w:space="0" w:color="auto"/>
      </w:divBdr>
    </w:div>
    <w:div w:id="32049269">
      <w:marLeft w:val="0"/>
      <w:marRight w:val="0"/>
      <w:marTop w:val="0"/>
      <w:marBottom w:val="0"/>
      <w:divBdr>
        <w:top w:val="none" w:sz="0" w:space="0" w:color="auto"/>
        <w:left w:val="none" w:sz="0" w:space="0" w:color="auto"/>
        <w:bottom w:val="none" w:sz="0" w:space="0" w:color="auto"/>
        <w:right w:val="none" w:sz="0" w:space="0" w:color="auto"/>
      </w:divBdr>
    </w:div>
    <w:div w:id="32049270">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docplayer.info/74058115-Keselamatan-reaktor-nuklir-reaktor-serba-guna-g-a-siwabessy-rsg-gas.html" TargetMode="External"/><Relationship Id="rId26" Type="http://schemas.openxmlformats.org/officeDocument/2006/relationships/hyperlink" Target="https://cdn.bmkg.go.id" TargetMode="External"/><Relationship Id="rId21" Type="http://schemas.openxmlformats.org/officeDocument/2006/relationships/image" Target="media/image11.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footer" Target="footer2.xml"/><Relationship Id="rId37"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hyperlink" Target="https://docplayer.info/74058115-Keselamatan-reaktor-nuklir-reaktor-serba-guna-g-a-siwabessy-rsg-gas.html" TargetMode="External"/><Relationship Id="rId23" Type="http://schemas.openxmlformats.org/officeDocument/2006/relationships/image" Target="media/image13.png"/><Relationship Id="rId28" Type="http://schemas.openxmlformats.org/officeDocument/2006/relationships/hyperlink" Target="https://www.preventionweb.net/sendai-framework/sendai-framework-for-drr" TargetMode="External"/><Relationship Id="rId36" Type="http://schemas.openxmlformats.org/officeDocument/2006/relationships/theme" Target="theme/theme1.xml"/><Relationship Id="rId10" Type="http://schemas.openxmlformats.org/officeDocument/2006/relationships/hyperlink" Target="https://www.riau1.com/berita/nasional/1550407315Reaktor-Nuklir-Indonesia-Masih-Berfungsi-Baik-di-Usia-54-Tahun" TargetMode="External"/><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hyperlink" Target="https://tangselkota.bps.go.id" TargetMode="External"/><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s>
</file>

<file path=word/_rels/footer3.xml.rels><?xml version="1.0" encoding="UTF-8" standalone="yes"?>
<Relationships xmlns="http://schemas.openxmlformats.org/package/2006/relationships"><Relationship Id="rId2" Type="http://schemas.openxmlformats.org/officeDocument/2006/relationships/hyperlink" Target="http://creativecommons.org/licenses/by/4.0/" TargetMode="External"/><Relationship Id="rId1" Type="http://schemas.openxmlformats.org/officeDocument/2006/relationships/image" Target="media/image18.png"/></Relationships>
</file>

<file path=word/_rels/header3.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hyperlink" Target="http://jurnalprodi.idu.ac.id/index.php/MB" TargetMode="External"/><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3E82E5-D8B1-4A39-8762-8766BF67AA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4768</Words>
  <Characters>27183</Characters>
  <Application>Microsoft Office Word</Application>
  <DocSecurity>0</DocSecurity>
  <Lines>226</Lines>
  <Paragraphs>63</Paragraphs>
  <ScaleCrop>false</ScaleCrop>
  <HeadingPairs>
    <vt:vector size="4" baseType="variant">
      <vt:variant>
        <vt:lpstr>Title</vt:lpstr>
      </vt:variant>
      <vt:variant>
        <vt:i4>1</vt:i4>
      </vt:variant>
      <vt:variant>
        <vt:lpstr>Headings</vt:lpstr>
      </vt:variant>
      <vt:variant>
        <vt:i4>15</vt:i4>
      </vt:variant>
    </vt:vector>
  </HeadingPairs>
  <TitlesOfParts>
    <vt:vector size="16" baseType="lpstr">
      <vt:lpstr/>
      <vt:lpstr>Lokasi RSG-GAS terletak di kelurahan Muncul dengan luas 3,61 (tiga koma enam sat</vt:lpstr>
      <vt:lpstr/>
      <vt:lpstr>Tabel 2 Jumlah Penduduk Tiap Desa Pada Radius 1 km Tahun 2010-2019</vt:lpstr>
      <vt:lpstr>Sumber: BPS Kecamatan Setu (2021)</vt:lpstr>
      <vt:lpstr/>
      <vt:lpstr>Gambar 1 Kolam RSG-GAS</vt:lpstr>
      <vt:lpstr>Sumber: https://www.riau1.com/berita/nasional/1550407315Reaktor-Nuklir-Indonesia</vt:lpstr>
      <vt:lpstr>Gambar 2 RKD (kanan) dan RKU (kiri)</vt:lpstr>
      <vt:lpstr>Gambar 3 Tiga Buah Pompa Pendingin Primer RSG-GAS (kanan) dan Tiga Buah Diesel G</vt:lpstr>
      <vt:lpstr>Sumber: https://docplayer.info/74058115-Keselamatan-reaktor-nuklir-reaktor-serba</vt:lpstr>
      <vt:lpstr>Gambar 4 Titik Pengukuran Basement</vt:lpstr>
      <vt:lpstr>Gambar 5 Sistem Proteksi Radiasi Di Dalam Reaktor</vt:lpstr>
      <vt:lpstr>Sumber: Dokumentasi DPFK-BRIN (2021)</vt:lpstr>
      <vt:lpstr>Gambar 8 Latihan Kedaruratan Nuklir Dokkes</vt:lpstr>
      <vt:lpstr>Sumber: Berita BAPETEN (2016)</vt:lpstr>
    </vt:vector>
  </TitlesOfParts>
  <Company/>
  <LinksUpToDate>false</LinksUpToDate>
  <CharactersWithSpaces>31888</CharactersWithSpaces>
  <SharedDoc>false</SharedDoc>
  <HLinks>
    <vt:vector size="24" baseType="variant">
      <vt:variant>
        <vt:i4>5701663</vt:i4>
      </vt:variant>
      <vt:variant>
        <vt:i4>3</vt:i4>
      </vt:variant>
      <vt:variant>
        <vt:i4>0</vt:i4>
      </vt:variant>
      <vt:variant>
        <vt:i4>5</vt:i4>
      </vt:variant>
      <vt:variant>
        <vt:lpwstr>https://doi.org/10.24036/sjdgge.v2i1.142</vt:lpwstr>
      </vt:variant>
      <vt:variant>
        <vt:lpwstr/>
      </vt:variant>
      <vt:variant>
        <vt:i4>2883710</vt:i4>
      </vt:variant>
      <vt:variant>
        <vt:i4>0</vt:i4>
      </vt:variant>
      <vt:variant>
        <vt:i4>0</vt:i4>
      </vt:variant>
      <vt:variant>
        <vt:i4>5</vt:i4>
      </vt:variant>
      <vt:variant>
        <vt:lpwstr>http://www.mendeley.com/download-mendeley-desktop/</vt:lpwstr>
      </vt:variant>
      <vt:variant>
        <vt:lpwstr/>
      </vt:variant>
      <vt:variant>
        <vt:i4>6488166</vt:i4>
      </vt:variant>
      <vt:variant>
        <vt:i4>9</vt:i4>
      </vt:variant>
      <vt:variant>
        <vt:i4>0</vt:i4>
      </vt:variant>
      <vt:variant>
        <vt:i4>5</vt:i4>
      </vt:variant>
      <vt:variant>
        <vt:lpwstr>http://creativecommons.org/licenses/by/4.0/</vt:lpwstr>
      </vt:variant>
      <vt:variant>
        <vt:lpwstr/>
      </vt:variant>
      <vt:variant>
        <vt:i4>720971</vt:i4>
      </vt:variant>
      <vt:variant>
        <vt:i4>6</vt:i4>
      </vt:variant>
      <vt:variant>
        <vt:i4>0</vt:i4>
      </vt:variant>
      <vt:variant>
        <vt:i4>5</vt:i4>
      </vt:variant>
      <vt:variant>
        <vt:lpwstr>http://jurnalprodi.idu.ac.id/index.php/MB</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KhalidKhaira</cp:lastModifiedBy>
  <cp:revision>2</cp:revision>
  <cp:lastPrinted>2019-10-17T03:31:00Z</cp:lastPrinted>
  <dcterms:created xsi:type="dcterms:W3CDTF">2022-03-31T14:38:00Z</dcterms:created>
  <dcterms:modified xsi:type="dcterms:W3CDTF">2022-03-31T14:38:00Z</dcterms:modified>
</cp:coreProperties>
</file>